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E598" w14:textId="77777777" w:rsidR="008D4C10" w:rsidRPr="008D4C10" w:rsidRDefault="008D4C10" w:rsidP="008D4C10">
      <w:pPr>
        <w:shd w:val="clear" w:color="auto" w:fill="FFFFFF"/>
        <w:spacing w:after="0" w:line="240" w:lineRule="auto"/>
        <w:jc w:val="center"/>
        <w:outlineLvl w:val="0"/>
        <w:rPr>
          <w:rFonts w:ascii="Calibri" w:eastAsia="Times New Roman" w:hAnsi="Calibri" w:cs="Calibri"/>
          <w:b/>
          <w:bCs/>
          <w:color w:val="222222"/>
          <w:kern w:val="36"/>
          <w:sz w:val="48"/>
          <w:szCs w:val="48"/>
          <w14:ligatures w14:val="none"/>
        </w:rPr>
      </w:pPr>
      <w:r w:rsidRPr="008D4C10">
        <w:rPr>
          <w:rFonts w:ascii="Verdana" w:eastAsia="Times New Roman" w:hAnsi="Verdana" w:cs="Calibri"/>
          <w:b/>
          <w:bCs/>
          <w:color w:val="000000"/>
          <w:kern w:val="36"/>
          <w:sz w:val="24"/>
          <w:szCs w:val="24"/>
          <w14:ligatures w14:val="none"/>
        </w:rPr>
        <w:t>BORG Bill Report</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386427B3" w14:textId="77777777" w:rsidTr="008D4C10">
        <w:trPr>
          <w:tblCellSpacing w:w="15" w:type="dxa"/>
        </w:trPr>
        <w:tc>
          <w:tcPr>
            <w:tcW w:w="0" w:type="auto"/>
            <w:shd w:val="clear" w:color="auto" w:fill="FFFFFF"/>
            <w:hideMark/>
          </w:tcPr>
          <w:p w14:paraId="0798AC4C" w14:textId="77777777" w:rsidR="008D4C10" w:rsidRPr="008D4C10" w:rsidRDefault="008D4C10" w:rsidP="008D4C10">
            <w:pPr>
              <w:spacing w:after="0" w:line="240" w:lineRule="auto"/>
              <w:rPr>
                <w:rFonts w:ascii="Calibri" w:eastAsia="Times New Roman" w:hAnsi="Calibri" w:cs="Calibri"/>
                <w:color w:val="222222"/>
                <w:kern w:val="0"/>
                <w:sz w:val="24"/>
                <w:szCs w:val="24"/>
                <w14:ligatures w14:val="none"/>
              </w:rPr>
            </w:pPr>
          </w:p>
        </w:tc>
        <w:tc>
          <w:tcPr>
            <w:tcW w:w="500" w:type="pct"/>
            <w:shd w:val="clear" w:color="auto" w:fill="FFFFFF"/>
            <w:hideMark/>
          </w:tcPr>
          <w:p w14:paraId="07169C4E"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097714C3"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595C6E03" w14:textId="77777777" w:rsidTr="008D4C10">
        <w:trPr>
          <w:tblCellSpacing w:w="15" w:type="dxa"/>
        </w:trPr>
        <w:tc>
          <w:tcPr>
            <w:tcW w:w="0" w:type="auto"/>
            <w:gridSpan w:val="2"/>
            <w:shd w:val="clear" w:color="auto" w:fill="FFFFFF"/>
            <w:hideMark/>
          </w:tcPr>
          <w:p w14:paraId="7553D3F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2BF7B80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5BC823A1" w14:textId="77777777" w:rsidTr="008D4C10">
        <w:trPr>
          <w:tblCellSpacing w:w="15" w:type="dxa"/>
        </w:trPr>
        <w:tc>
          <w:tcPr>
            <w:tcW w:w="0" w:type="auto"/>
            <w:shd w:val="clear" w:color="auto" w:fill="FFFFFF"/>
            <w:hideMark/>
          </w:tcPr>
          <w:p w14:paraId="49F5582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6442F18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4" w:tgtFrame="_blank" w:history="1">
              <w:r w:rsidRPr="008D4C10">
                <w:rPr>
                  <w:rFonts w:ascii="Verdana" w:eastAsia="Times New Roman" w:hAnsi="Verdana" w:cs="Arial"/>
                  <w:b/>
                  <w:bCs/>
                  <w:color w:val="1155CC"/>
                  <w:kern w:val="0"/>
                  <w:sz w:val="18"/>
                  <w:szCs w:val="18"/>
                  <w:u w:val="single"/>
                  <w14:ligatures w14:val="none"/>
                </w:rPr>
                <w:t>AB 45</w:t>
              </w:r>
            </w:hyperlink>
          </w:p>
        </w:tc>
        <w:tc>
          <w:tcPr>
            <w:tcW w:w="0" w:type="auto"/>
            <w:shd w:val="clear" w:color="auto" w:fill="FFFFFF"/>
            <w:hideMark/>
          </w:tcPr>
          <w:p w14:paraId="7738DEC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5" w:tgtFrame="_blank" w:history="1">
              <w:r w:rsidRPr="008D4C10">
                <w:rPr>
                  <w:rFonts w:ascii="Verdana" w:eastAsia="Times New Roman" w:hAnsi="Verdana" w:cs="Arial"/>
                  <w:b/>
                  <w:bCs/>
                  <w:color w:val="FF0000"/>
                  <w:kern w:val="0"/>
                  <w:sz w:val="18"/>
                  <w:szCs w:val="18"/>
                  <w:u w:val="single"/>
                  <w14:ligatures w14:val="none"/>
                </w:rPr>
                <w:t>Boerner Horvath</w:t>
              </w:r>
            </w:hyperlink>
            <w:r w:rsidRPr="008D4C10">
              <w:rPr>
                <w:rFonts w:ascii="Verdana" w:eastAsia="Times New Roman" w:hAnsi="Verdana" w:cs="Arial"/>
                <w:b/>
                <w:bCs/>
                <w:color w:val="000000"/>
                <w:kern w:val="0"/>
                <w:sz w:val="18"/>
                <w:szCs w:val="18"/>
                <w14:ligatures w14:val="none"/>
              </w:rPr>
              <w:t> D)   Coastal resources: coastal development permits: blue carbon demonstration projects: new development: greenhouse gas emissions.</w:t>
            </w:r>
          </w:p>
        </w:tc>
      </w:tr>
      <w:tr w:rsidR="008D4C10" w:rsidRPr="008D4C10" w14:paraId="1704C718" w14:textId="77777777" w:rsidTr="008D4C10">
        <w:trPr>
          <w:tblCellSpacing w:w="15" w:type="dxa"/>
        </w:trPr>
        <w:tc>
          <w:tcPr>
            <w:tcW w:w="0" w:type="auto"/>
            <w:gridSpan w:val="2"/>
            <w:shd w:val="clear" w:color="auto" w:fill="FFFFFF"/>
            <w:hideMark/>
          </w:tcPr>
          <w:p w14:paraId="280BCA8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676489B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12/5/2022</w:t>
            </w:r>
          </w:p>
        </w:tc>
      </w:tr>
      <w:tr w:rsidR="008D4C10" w:rsidRPr="008D4C10" w14:paraId="67B8A055" w14:textId="77777777" w:rsidTr="008D4C10">
        <w:trPr>
          <w:tblCellSpacing w:w="15" w:type="dxa"/>
        </w:trPr>
        <w:tc>
          <w:tcPr>
            <w:tcW w:w="0" w:type="auto"/>
            <w:gridSpan w:val="2"/>
            <w:shd w:val="clear" w:color="auto" w:fill="FFFFFF"/>
            <w:hideMark/>
          </w:tcPr>
          <w:p w14:paraId="2D56965F"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6DD38C4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Last Amend: </w:t>
            </w:r>
            <w:r w:rsidRPr="008D4C10">
              <w:rPr>
                <w:rFonts w:ascii="Verdana" w:eastAsia="Times New Roman" w:hAnsi="Verdana" w:cs="Arial"/>
                <w:color w:val="000000"/>
                <w:kern w:val="0"/>
                <w:sz w:val="18"/>
                <w:szCs w:val="18"/>
                <w14:ligatures w14:val="none"/>
              </w:rPr>
              <w:t>3/15/2023</w:t>
            </w:r>
          </w:p>
        </w:tc>
      </w:tr>
      <w:tr w:rsidR="008D4C10" w:rsidRPr="008D4C10" w14:paraId="23B29A1B" w14:textId="77777777" w:rsidTr="008D4C10">
        <w:trPr>
          <w:tblCellSpacing w:w="15" w:type="dxa"/>
        </w:trPr>
        <w:tc>
          <w:tcPr>
            <w:tcW w:w="0" w:type="auto"/>
            <w:gridSpan w:val="2"/>
            <w:shd w:val="clear" w:color="auto" w:fill="FFFFFF"/>
            <w:hideMark/>
          </w:tcPr>
          <w:p w14:paraId="30EBCD7F"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61375B3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3/16/2023-Re-referred to Com. on APPR.</w:t>
            </w:r>
          </w:p>
        </w:tc>
      </w:tr>
      <w:tr w:rsidR="008D4C10" w:rsidRPr="008D4C10" w14:paraId="2442B0E9" w14:textId="77777777" w:rsidTr="008D4C10">
        <w:trPr>
          <w:tblCellSpacing w:w="15" w:type="dxa"/>
        </w:trPr>
        <w:tc>
          <w:tcPr>
            <w:tcW w:w="0" w:type="auto"/>
            <w:gridSpan w:val="2"/>
            <w:shd w:val="clear" w:color="auto" w:fill="FFFFFF"/>
            <w:hideMark/>
          </w:tcPr>
          <w:p w14:paraId="15CECAD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948431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Location: </w:t>
            </w:r>
            <w:r w:rsidRPr="008D4C10">
              <w:rPr>
                <w:rFonts w:ascii="Verdana" w:eastAsia="Times New Roman" w:hAnsi="Verdana" w:cs="Arial"/>
                <w:color w:val="000000"/>
                <w:kern w:val="0"/>
                <w:sz w:val="18"/>
                <w:szCs w:val="18"/>
                <w14:ligatures w14:val="none"/>
              </w:rPr>
              <w:t>3/13/2023-A. APPR.</w:t>
            </w:r>
          </w:p>
        </w:tc>
      </w:tr>
      <w:tr w:rsidR="008D4C10" w:rsidRPr="008D4C10" w14:paraId="50BCD0AF" w14:textId="77777777" w:rsidTr="008D4C10">
        <w:trPr>
          <w:tblCellSpacing w:w="15" w:type="dxa"/>
        </w:trPr>
        <w:tc>
          <w:tcPr>
            <w:tcW w:w="0" w:type="auto"/>
            <w:gridSpan w:val="2"/>
            <w:shd w:val="clear" w:color="auto" w:fill="FFFFFF"/>
            <w:hideMark/>
          </w:tcPr>
          <w:p w14:paraId="2D898F2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11464B20"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 xml:space="preserve">The California Coastal Act of 1976, among other things, requires anyone wishing to perform or undertake any development in the coastal zone, except as specified, in addition to obtaining any other permit required by law from any local government or from any state, regional, or local agency, to obtain a coastal development permit from the California Coastal Commission, as provided. This bill would authorize the commission to authorize blue carbon demonstration projects, as defined, </w:t>
            </w:r>
            <w:proofErr w:type="gramStart"/>
            <w:r w:rsidRPr="008D4C10">
              <w:rPr>
                <w:rFonts w:ascii="Verdana" w:eastAsia="Times New Roman" w:hAnsi="Verdana" w:cs="Arial"/>
                <w:color w:val="000000"/>
                <w:kern w:val="0"/>
                <w:sz w:val="18"/>
                <w:szCs w:val="18"/>
                <w14:ligatures w14:val="none"/>
              </w:rPr>
              <w:t>in order to</w:t>
            </w:r>
            <w:proofErr w:type="gramEnd"/>
            <w:r w:rsidRPr="008D4C10">
              <w:rPr>
                <w:rFonts w:ascii="Verdana" w:eastAsia="Times New Roman" w:hAnsi="Verdana" w:cs="Arial"/>
                <w:color w:val="000000"/>
                <w:kern w:val="0"/>
                <w:sz w:val="18"/>
                <w:szCs w:val="18"/>
                <w14:ligatures w14:val="none"/>
              </w:rPr>
              <w:t xml:space="preserve"> demonstrate and quantify the carbon sequestration potential of these projects to help inform the state’s natural and working lands and climate resilience strategies. The bill would, among other things, authorize the commission to require an applicant with a project that impacts coastal wetland, subtidal, intertidal, or marine habitats or ecosystems to build or contribute to a blue carbon demonstration project.</w:t>
            </w:r>
          </w:p>
        </w:tc>
      </w:tr>
    </w:tbl>
    <w:p w14:paraId="769E9D0B"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18B645C4" w14:textId="77777777" w:rsidTr="008D4C10">
        <w:trPr>
          <w:tblCellSpacing w:w="15" w:type="dxa"/>
        </w:trPr>
        <w:tc>
          <w:tcPr>
            <w:tcW w:w="0" w:type="auto"/>
            <w:shd w:val="clear" w:color="auto" w:fill="FFFFFF"/>
            <w:hideMark/>
          </w:tcPr>
          <w:p w14:paraId="3DFB962C"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77BCF477"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26FB7B4F"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1493238C" w14:textId="77777777" w:rsidTr="008D4C10">
        <w:trPr>
          <w:tblCellSpacing w:w="15" w:type="dxa"/>
        </w:trPr>
        <w:tc>
          <w:tcPr>
            <w:tcW w:w="0" w:type="auto"/>
            <w:gridSpan w:val="2"/>
            <w:shd w:val="clear" w:color="auto" w:fill="FFFFFF"/>
            <w:hideMark/>
          </w:tcPr>
          <w:p w14:paraId="239F2F4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2CE627D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2A56FBEC" w14:textId="77777777" w:rsidTr="008D4C10">
        <w:trPr>
          <w:tblCellSpacing w:w="15" w:type="dxa"/>
        </w:trPr>
        <w:tc>
          <w:tcPr>
            <w:tcW w:w="0" w:type="auto"/>
            <w:shd w:val="clear" w:color="auto" w:fill="FFFFFF"/>
            <w:hideMark/>
          </w:tcPr>
          <w:p w14:paraId="6BC76D6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5CBDD7F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6" w:tgtFrame="_blank" w:history="1">
              <w:r w:rsidRPr="008D4C10">
                <w:rPr>
                  <w:rFonts w:ascii="Verdana" w:eastAsia="Times New Roman" w:hAnsi="Verdana" w:cs="Arial"/>
                  <w:b/>
                  <w:bCs/>
                  <w:color w:val="1155CC"/>
                  <w:kern w:val="0"/>
                  <w:sz w:val="18"/>
                  <w:szCs w:val="18"/>
                  <w:u w:val="single"/>
                  <w14:ligatures w14:val="none"/>
                </w:rPr>
                <w:t>AB 293</w:t>
              </w:r>
            </w:hyperlink>
          </w:p>
        </w:tc>
        <w:tc>
          <w:tcPr>
            <w:tcW w:w="0" w:type="auto"/>
            <w:shd w:val="clear" w:color="auto" w:fill="FFFFFF"/>
            <w:hideMark/>
          </w:tcPr>
          <w:p w14:paraId="7A1247B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7" w:tgtFrame="_blank" w:history="1">
              <w:r w:rsidRPr="008D4C10">
                <w:rPr>
                  <w:rFonts w:ascii="Verdana" w:eastAsia="Times New Roman" w:hAnsi="Verdana" w:cs="Arial"/>
                  <w:b/>
                  <w:bCs/>
                  <w:color w:val="1155CC"/>
                  <w:kern w:val="0"/>
                  <w:sz w:val="18"/>
                  <w:szCs w:val="18"/>
                  <w:u w:val="single"/>
                  <w14:ligatures w14:val="none"/>
                </w:rPr>
                <w:t>Alanis</w:t>
              </w:r>
            </w:hyperlink>
            <w:r w:rsidRPr="008D4C10">
              <w:rPr>
                <w:rFonts w:ascii="Verdana" w:eastAsia="Times New Roman" w:hAnsi="Verdana" w:cs="Arial"/>
                <w:b/>
                <w:bCs/>
                <w:color w:val="000000"/>
                <w:kern w:val="0"/>
                <w:sz w:val="18"/>
                <w:szCs w:val="18"/>
                <w14:ligatures w14:val="none"/>
              </w:rPr>
              <w:t> </w:t>
            </w:r>
            <w:proofErr w:type="gramStart"/>
            <w:r w:rsidRPr="008D4C10">
              <w:rPr>
                <w:rFonts w:ascii="Verdana" w:eastAsia="Times New Roman" w:hAnsi="Verdana" w:cs="Arial"/>
                <w:b/>
                <w:bCs/>
                <w:color w:val="000000"/>
                <w:kern w:val="0"/>
                <w:sz w:val="18"/>
                <w:szCs w:val="18"/>
                <w14:ligatures w14:val="none"/>
              </w:rPr>
              <w:t xml:space="preserve">R)   </w:t>
            </w:r>
            <w:proofErr w:type="gramEnd"/>
            <w:r w:rsidRPr="008D4C10">
              <w:rPr>
                <w:rFonts w:ascii="Verdana" w:eastAsia="Times New Roman" w:hAnsi="Verdana" w:cs="Arial"/>
                <w:b/>
                <w:bCs/>
                <w:color w:val="000000"/>
                <w:kern w:val="0"/>
                <w:sz w:val="18"/>
                <w:szCs w:val="18"/>
                <w14:ligatures w14:val="none"/>
              </w:rPr>
              <w:t>Lifetime hunting and sport fishing licenses: Gold Star Family members.</w:t>
            </w:r>
          </w:p>
        </w:tc>
      </w:tr>
      <w:tr w:rsidR="008D4C10" w:rsidRPr="008D4C10" w14:paraId="38DF60D8" w14:textId="77777777" w:rsidTr="008D4C10">
        <w:trPr>
          <w:tblCellSpacing w:w="15" w:type="dxa"/>
        </w:trPr>
        <w:tc>
          <w:tcPr>
            <w:tcW w:w="0" w:type="auto"/>
            <w:gridSpan w:val="2"/>
            <w:shd w:val="clear" w:color="auto" w:fill="FFFFFF"/>
            <w:hideMark/>
          </w:tcPr>
          <w:p w14:paraId="660B53B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5B9687A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1/25/2023</w:t>
            </w:r>
          </w:p>
        </w:tc>
      </w:tr>
      <w:tr w:rsidR="008D4C10" w:rsidRPr="008D4C10" w14:paraId="7B7E02BE" w14:textId="77777777" w:rsidTr="008D4C10">
        <w:trPr>
          <w:tblCellSpacing w:w="15" w:type="dxa"/>
        </w:trPr>
        <w:tc>
          <w:tcPr>
            <w:tcW w:w="0" w:type="auto"/>
            <w:gridSpan w:val="2"/>
            <w:shd w:val="clear" w:color="auto" w:fill="FFFFFF"/>
            <w:hideMark/>
          </w:tcPr>
          <w:p w14:paraId="6C93215F"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637430B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Last Amend: </w:t>
            </w:r>
            <w:r w:rsidRPr="008D4C10">
              <w:rPr>
                <w:rFonts w:ascii="Verdana" w:eastAsia="Times New Roman" w:hAnsi="Verdana" w:cs="Arial"/>
                <w:color w:val="000000"/>
                <w:kern w:val="0"/>
                <w:sz w:val="18"/>
                <w:szCs w:val="18"/>
                <w14:ligatures w14:val="none"/>
              </w:rPr>
              <w:t>3/1/2023</w:t>
            </w:r>
          </w:p>
        </w:tc>
      </w:tr>
      <w:tr w:rsidR="008D4C10" w:rsidRPr="008D4C10" w14:paraId="37BD29C4" w14:textId="77777777" w:rsidTr="008D4C10">
        <w:trPr>
          <w:tblCellSpacing w:w="15" w:type="dxa"/>
        </w:trPr>
        <w:tc>
          <w:tcPr>
            <w:tcW w:w="0" w:type="auto"/>
            <w:gridSpan w:val="2"/>
            <w:shd w:val="clear" w:color="auto" w:fill="FFFFFF"/>
            <w:hideMark/>
          </w:tcPr>
          <w:p w14:paraId="2C3C358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1CDF25E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3/14/2023-Coauthors revised. From committee: Do pass and re-refer to Com. on APPR. (Ayes 14. Noes 0.) (March 14). Re-referred to Com. on APPR.</w:t>
            </w:r>
          </w:p>
        </w:tc>
      </w:tr>
      <w:tr w:rsidR="008D4C10" w:rsidRPr="008D4C10" w14:paraId="63C5C289" w14:textId="77777777" w:rsidTr="008D4C10">
        <w:trPr>
          <w:tblCellSpacing w:w="15" w:type="dxa"/>
        </w:trPr>
        <w:tc>
          <w:tcPr>
            <w:tcW w:w="0" w:type="auto"/>
            <w:gridSpan w:val="2"/>
            <w:shd w:val="clear" w:color="auto" w:fill="FFFFFF"/>
            <w:hideMark/>
          </w:tcPr>
          <w:p w14:paraId="6EF815C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E692BE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Location: </w:t>
            </w:r>
            <w:r w:rsidRPr="008D4C10">
              <w:rPr>
                <w:rFonts w:ascii="Verdana" w:eastAsia="Times New Roman" w:hAnsi="Verdana" w:cs="Arial"/>
                <w:color w:val="000000"/>
                <w:kern w:val="0"/>
                <w:sz w:val="18"/>
                <w:szCs w:val="18"/>
                <w14:ligatures w14:val="none"/>
              </w:rPr>
              <w:t>3/14/2023-A. APPR.</w:t>
            </w:r>
          </w:p>
        </w:tc>
      </w:tr>
      <w:tr w:rsidR="008D4C10" w:rsidRPr="008D4C10" w14:paraId="69A9197A" w14:textId="77777777" w:rsidTr="008D4C10">
        <w:trPr>
          <w:tblCellSpacing w:w="15" w:type="dxa"/>
        </w:trPr>
        <w:tc>
          <w:tcPr>
            <w:tcW w:w="0" w:type="auto"/>
            <w:gridSpan w:val="2"/>
            <w:shd w:val="clear" w:color="auto" w:fill="FFFFFF"/>
            <w:hideMark/>
          </w:tcPr>
          <w:p w14:paraId="34C4F38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02BEB81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Would require, upon application to the Department of Fish and Wildlife, lifetime hunting licenses and lifetime sport fishing licenses to be issued at no cost to Gold Star Family members who meet certain eligibility requirements.</w:t>
            </w:r>
          </w:p>
        </w:tc>
      </w:tr>
    </w:tbl>
    <w:p w14:paraId="17435656"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34E7FDEC" w14:textId="77777777" w:rsidTr="008D4C10">
        <w:trPr>
          <w:tblCellSpacing w:w="15" w:type="dxa"/>
        </w:trPr>
        <w:tc>
          <w:tcPr>
            <w:tcW w:w="0" w:type="auto"/>
            <w:shd w:val="clear" w:color="auto" w:fill="FFFFFF"/>
            <w:hideMark/>
          </w:tcPr>
          <w:p w14:paraId="0D53D2C6"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63C9ABE0"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4AD3A82F"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3954CA33" w14:textId="77777777" w:rsidTr="008D4C10">
        <w:trPr>
          <w:tblCellSpacing w:w="15" w:type="dxa"/>
        </w:trPr>
        <w:tc>
          <w:tcPr>
            <w:tcW w:w="0" w:type="auto"/>
            <w:gridSpan w:val="2"/>
            <w:shd w:val="clear" w:color="auto" w:fill="FFFFFF"/>
            <w:hideMark/>
          </w:tcPr>
          <w:p w14:paraId="4305215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36DC37C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40F92825" w14:textId="77777777" w:rsidTr="008D4C10">
        <w:trPr>
          <w:tblCellSpacing w:w="15" w:type="dxa"/>
        </w:trPr>
        <w:tc>
          <w:tcPr>
            <w:tcW w:w="0" w:type="auto"/>
            <w:shd w:val="clear" w:color="auto" w:fill="FFFFFF"/>
            <w:hideMark/>
          </w:tcPr>
          <w:p w14:paraId="04DDD88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4DC7756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8" w:tgtFrame="_blank" w:history="1">
              <w:r w:rsidRPr="008D4C10">
                <w:rPr>
                  <w:rFonts w:ascii="Verdana" w:eastAsia="Times New Roman" w:hAnsi="Verdana" w:cs="Arial"/>
                  <w:b/>
                  <w:bCs/>
                  <w:color w:val="1155CC"/>
                  <w:kern w:val="0"/>
                  <w:sz w:val="18"/>
                  <w:szCs w:val="18"/>
                  <w:u w:val="single"/>
                  <w14:ligatures w14:val="none"/>
                </w:rPr>
                <w:t>AB 308</w:t>
              </w:r>
            </w:hyperlink>
          </w:p>
        </w:tc>
        <w:tc>
          <w:tcPr>
            <w:tcW w:w="0" w:type="auto"/>
            <w:shd w:val="clear" w:color="auto" w:fill="FFFFFF"/>
            <w:hideMark/>
          </w:tcPr>
          <w:p w14:paraId="77EFAE2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9" w:tgtFrame="_blank" w:history="1">
              <w:r w:rsidRPr="008D4C10">
                <w:rPr>
                  <w:rFonts w:ascii="Verdana" w:eastAsia="Times New Roman" w:hAnsi="Verdana" w:cs="Arial"/>
                  <w:b/>
                  <w:bCs/>
                  <w:color w:val="1155CC"/>
                  <w:kern w:val="0"/>
                  <w:sz w:val="18"/>
                  <w:szCs w:val="18"/>
                  <w:u w:val="single"/>
                  <w14:ligatures w14:val="none"/>
                </w:rPr>
                <w:t>Alanis</w:t>
              </w:r>
            </w:hyperlink>
            <w:r w:rsidRPr="008D4C10">
              <w:rPr>
                <w:rFonts w:ascii="Verdana" w:eastAsia="Times New Roman" w:hAnsi="Verdana" w:cs="Arial"/>
                <w:b/>
                <w:bCs/>
                <w:color w:val="000000"/>
                <w:kern w:val="0"/>
                <w:sz w:val="18"/>
                <w:szCs w:val="18"/>
                <w14:ligatures w14:val="none"/>
              </w:rPr>
              <w:t> </w:t>
            </w:r>
            <w:proofErr w:type="gramStart"/>
            <w:r w:rsidRPr="008D4C10">
              <w:rPr>
                <w:rFonts w:ascii="Verdana" w:eastAsia="Times New Roman" w:hAnsi="Verdana" w:cs="Arial"/>
                <w:b/>
                <w:bCs/>
                <w:color w:val="000000"/>
                <w:kern w:val="0"/>
                <w:sz w:val="18"/>
                <w:szCs w:val="18"/>
                <w14:ligatures w14:val="none"/>
              </w:rPr>
              <w:t xml:space="preserve">R)   </w:t>
            </w:r>
            <w:proofErr w:type="gramEnd"/>
            <w:r w:rsidRPr="008D4C10">
              <w:rPr>
                <w:rFonts w:ascii="Verdana" w:eastAsia="Times New Roman" w:hAnsi="Verdana" w:cs="Arial"/>
                <w:b/>
                <w:bCs/>
                <w:color w:val="000000"/>
                <w:kern w:val="0"/>
                <w:sz w:val="18"/>
                <w:szCs w:val="18"/>
                <w14:ligatures w14:val="none"/>
              </w:rPr>
              <w:t>State parks: free entry and access: Gold Star Family members.</w:t>
            </w:r>
          </w:p>
        </w:tc>
      </w:tr>
      <w:tr w:rsidR="008D4C10" w:rsidRPr="008D4C10" w14:paraId="5763EB19" w14:textId="77777777" w:rsidTr="008D4C10">
        <w:trPr>
          <w:tblCellSpacing w:w="15" w:type="dxa"/>
        </w:trPr>
        <w:tc>
          <w:tcPr>
            <w:tcW w:w="0" w:type="auto"/>
            <w:gridSpan w:val="2"/>
            <w:shd w:val="clear" w:color="auto" w:fill="FFFFFF"/>
            <w:hideMark/>
          </w:tcPr>
          <w:p w14:paraId="3185F7C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7B7F22B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1/26/2023</w:t>
            </w:r>
          </w:p>
        </w:tc>
      </w:tr>
      <w:tr w:rsidR="008D4C10" w:rsidRPr="008D4C10" w14:paraId="25BC8175" w14:textId="77777777" w:rsidTr="008D4C10">
        <w:trPr>
          <w:tblCellSpacing w:w="15" w:type="dxa"/>
        </w:trPr>
        <w:tc>
          <w:tcPr>
            <w:tcW w:w="0" w:type="auto"/>
            <w:gridSpan w:val="2"/>
            <w:shd w:val="clear" w:color="auto" w:fill="FFFFFF"/>
            <w:hideMark/>
          </w:tcPr>
          <w:p w14:paraId="2F3EFA7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1E1BA60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Last Amend: </w:t>
            </w:r>
            <w:r w:rsidRPr="008D4C10">
              <w:rPr>
                <w:rFonts w:ascii="Verdana" w:eastAsia="Times New Roman" w:hAnsi="Verdana" w:cs="Arial"/>
                <w:color w:val="000000"/>
                <w:kern w:val="0"/>
                <w:sz w:val="18"/>
                <w:szCs w:val="18"/>
                <w14:ligatures w14:val="none"/>
              </w:rPr>
              <w:t>3/1/2023</w:t>
            </w:r>
          </w:p>
        </w:tc>
      </w:tr>
      <w:tr w:rsidR="008D4C10" w:rsidRPr="008D4C10" w14:paraId="64B5AD4E" w14:textId="77777777" w:rsidTr="008D4C10">
        <w:trPr>
          <w:tblCellSpacing w:w="15" w:type="dxa"/>
        </w:trPr>
        <w:tc>
          <w:tcPr>
            <w:tcW w:w="0" w:type="auto"/>
            <w:gridSpan w:val="2"/>
            <w:shd w:val="clear" w:color="auto" w:fill="FFFFFF"/>
            <w:hideMark/>
          </w:tcPr>
          <w:p w14:paraId="4BBF1A1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7D5944E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3/2/2023-Re-referred to Com. on W., P., &amp; W.</w:t>
            </w:r>
          </w:p>
        </w:tc>
      </w:tr>
      <w:tr w:rsidR="008D4C10" w:rsidRPr="008D4C10" w14:paraId="473654F9" w14:textId="77777777" w:rsidTr="008D4C10">
        <w:trPr>
          <w:tblCellSpacing w:w="15" w:type="dxa"/>
        </w:trPr>
        <w:tc>
          <w:tcPr>
            <w:tcW w:w="0" w:type="auto"/>
            <w:gridSpan w:val="2"/>
            <w:shd w:val="clear" w:color="auto" w:fill="FFFFFF"/>
            <w:hideMark/>
          </w:tcPr>
          <w:p w14:paraId="28C6838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62B14F2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roofErr w:type="gramStart"/>
            <w:r w:rsidRPr="008D4C10">
              <w:rPr>
                <w:rFonts w:ascii="Verdana" w:eastAsia="Times New Roman" w:hAnsi="Verdana" w:cs="Arial"/>
                <w:b/>
                <w:bCs/>
                <w:color w:val="000000"/>
                <w:kern w:val="0"/>
                <w:sz w:val="18"/>
                <w:szCs w:val="18"/>
                <w:lang w:val="fr-FR"/>
                <w14:ligatures w14:val="none"/>
              </w:rPr>
              <w:t>Location:</w:t>
            </w:r>
            <w:proofErr w:type="gramEnd"/>
            <w:r w:rsidRPr="008D4C10">
              <w:rPr>
                <w:rFonts w:ascii="Verdana" w:eastAsia="Times New Roman" w:hAnsi="Verdana" w:cs="Arial"/>
                <w:b/>
                <w:bCs/>
                <w:color w:val="000000"/>
                <w:kern w:val="0"/>
                <w:sz w:val="18"/>
                <w:szCs w:val="18"/>
                <w:lang w:val="fr-FR"/>
                <w14:ligatures w14:val="none"/>
              </w:rPr>
              <w:t> </w:t>
            </w:r>
            <w:r w:rsidRPr="008D4C10">
              <w:rPr>
                <w:rFonts w:ascii="Verdana" w:eastAsia="Times New Roman" w:hAnsi="Verdana" w:cs="Arial"/>
                <w:color w:val="000000"/>
                <w:kern w:val="0"/>
                <w:sz w:val="18"/>
                <w:szCs w:val="18"/>
                <w:lang w:val="fr-FR"/>
                <w14:ligatures w14:val="none"/>
              </w:rPr>
              <w:t>2/2/2023-A. W.,P. &amp; W.</w:t>
            </w:r>
          </w:p>
        </w:tc>
      </w:tr>
      <w:tr w:rsidR="008D4C10" w:rsidRPr="008D4C10" w14:paraId="5001B93F" w14:textId="77777777" w:rsidTr="008D4C10">
        <w:trPr>
          <w:tblCellSpacing w:w="15" w:type="dxa"/>
        </w:trPr>
        <w:tc>
          <w:tcPr>
            <w:tcW w:w="0" w:type="auto"/>
            <w:gridSpan w:val="2"/>
            <w:shd w:val="clear" w:color="auto" w:fill="FFFFFF"/>
            <w:hideMark/>
          </w:tcPr>
          <w:p w14:paraId="0A66AB1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lang w:val="fr-FR"/>
                <w14:ligatures w14:val="none"/>
              </w:rPr>
              <w:t> </w:t>
            </w:r>
          </w:p>
        </w:tc>
        <w:tc>
          <w:tcPr>
            <w:tcW w:w="0" w:type="auto"/>
            <w:shd w:val="clear" w:color="auto" w:fill="FFFFFF"/>
            <w:hideMark/>
          </w:tcPr>
          <w:p w14:paraId="1FBDD0D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Current law requires the Department of Parks and Recreation to issue a park pass for free use of all park facilities in the state park system to a veteran of war in which the United States has been, or may be, engaged, who is a resident of this state, who presents to the department proof of a disability, proof of being held captive as a prisoner of war, or proof of being a recipient of a Congressional Medal of Honor, and proof of an honorable discharge from service. This bill would require the department to grant free entry and access to any unit of the state park system to Gold Star Family members, as provided.</w:t>
            </w:r>
          </w:p>
        </w:tc>
      </w:tr>
    </w:tbl>
    <w:p w14:paraId="6D2C8A5D"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1A83E1F3" w14:textId="77777777" w:rsidTr="008D4C10">
        <w:trPr>
          <w:tblCellSpacing w:w="15" w:type="dxa"/>
        </w:trPr>
        <w:tc>
          <w:tcPr>
            <w:tcW w:w="0" w:type="auto"/>
            <w:shd w:val="clear" w:color="auto" w:fill="FFFFFF"/>
            <w:hideMark/>
          </w:tcPr>
          <w:p w14:paraId="60C501E0"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00E5E464"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0E778707"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72EB76FF" w14:textId="77777777" w:rsidTr="008D4C10">
        <w:trPr>
          <w:tblCellSpacing w:w="15" w:type="dxa"/>
        </w:trPr>
        <w:tc>
          <w:tcPr>
            <w:tcW w:w="0" w:type="auto"/>
            <w:gridSpan w:val="2"/>
            <w:shd w:val="clear" w:color="auto" w:fill="FFFFFF"/>
            <w:hideMark/>
          </w:tcPr>
          <w:p w14:paraId="507FF46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57D0737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792B1F91" w14:textId="77777777" w:rsidTr="008D4C10">
        <w:trPr>
          <w:tblCellSpacing w:w="15" w:type="dxa"/>
        </w:trPr>
        <w:tc>
          <w:tcPr>
            <w:tcW w:w="0" w:type="auto"/>
            <w:shd w:val="clear" w:color="auto" w:fill="FFFFFF"/>
            <w:hideMark/>
          </w:tcPr>
          <w:p w14:paraId="4E4106C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2FACE62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10" w:tgtFrame="_blank" w:history="1">
              <w:r w:rsidRPr="008D4C10">
                <w:rPr>
                  <w:rFonts w:ascii="Verdana" w:eastAsia="Times New Roman" w:hAnsi="Verdana" w:cs="Arial"/>
                  <w:b/>
                  <w:bCs/>
                  <w:color w:val="1155CC"/>
                  <w:kern w:val="0"/>
                  <w:sz w:val="18"/>
                  <w:szCs w:val="18"/>
                  <w:u w:val="single"/>
                  <w14:ligatures w14:val="none"/>
                </w:rPr>
                <w:t>AB 748</w:t>
              </w:r>
            </w:hyperlink>
          </w:p>
        </w:tc>
        <w:tc>
          <w:tcPr>
            <w:tcW w:w="0" w:type="auto"/>
            <w:shd w:val="clear" w:color="auto" w:fill="FFFFFF"/>
            <w:hideMark/>
          </w:tcPr>
          <w:p w14:paraId="1706C11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proofErr w:type="spellStart"/>
            <w:r w:rsidRPr="008D4C10">
              <w:rPr>
                <w:rFonts w:ascii="Arial" w:eastAsia="Times New Roman" w:hAnsi="Arial" w:cs="Arial"/>
                <w:color w:val="000000"/>
                <w:kern w:val="0"/>
                <w:sz w:val="24"/>
                <w:szCs w:val="24"/>
                <w14:ligatures w14:val="none"/>
              </w:rPr>
              <w:fldChar w:fldCharType="begin"/>
            </w:r>
            <w:r w:rsidRPr="008D4C10">
              <w:rPr>
                <w:rFonts w:ascii="Arial" w:eastAsia="Times New Roman" w:hAnsi="Arial" w:cs="Arial"/>
                <w:color w:val="000000"/>
                <w:kern w:val="0"/>
                <w:sz w:val="24"/>
                <w:szCs w:val="24"/>
                <w14:ligatures w14:val="none"/>
              </w:rPr>
              <w:instrText xml:space="preserve"> HYPERLINK "https://a13.asmdc.org/" \t "_blank" </w:instrText>
            </w:r>
            <w:r w:rsidRPr="008D4C10">
              <w:rPr>
                <w:rFonts w:ascii="Arial" w:eastAsia="Times New Roman" w:hAnsi="Arial" w:cs="Arial"/>
                <w:color w:val="000000"/>
                <w:kern w:val="0"/>
                <w:sz w:val="24"/>
                <w:szCs w:val="24"/>
                <w14:ligatures w14:val="none"/>
              </w:rPr>
              <w:fldChar w:fldCharType="separate"/>
            </w:r>
            <w:r w:rsidRPr="008D4C10">
              <w:rPr>
                <w:rFonts w:ascii="Verdana" w:eastAsia="Times New Roman" w:hAnsi="Verdana" w:cs="Arial"/>
                <w:b/>
                <w:bCs/>
                <w:color w:val="1155CC"/>
                <w:kern w:val="0"/>
                <w:sz w:val="18"/>
                <w:szCs w:val="18"/>
                <w:u w:val="single"/>
                <w14:ligatures w14:val="none"/>
              </w:rPr>
              <w:t>Villapudua</w:t>
            </w:r>
            <w:proofErr w:type="spellEnd"/>
            <w:r w:rsidRPr="008D4C10">
              <w:rPr>
                <w:rFonts w:ascii="Arial" w:eastAsia="Times New Roman" w:hAnsi="Arial" w:cs="Arial"/>
                <w:color w:val="000000"/>
                <w:kern w:val="0"/>
                <w:sz w:val="24"/>
                <w:szCs w:val="24"/>
                <w14:ligatures w14:val="none"/>
              </w:rPr>
              <w:fldChar w:fldCharType="end"/>
            </w:r>
            <w:r w:rsidRPr="008D4C10">
              <w:rPr>
                <w:rFonts w:ascii="Verdana" w:eastAsia="Times New Roman" w:hAnsi="Verdana" w:cs="Arial"/>
                <w:b/>
                <w:bCs/>
                <w:color w:val="000000"/>
                <w:kern w:val="0"/>
                <w:sz w:val="18"/>
                <w:szCs w:val="18"/>
                <w14:ligatures w14:val="none"/>
              </w:rPr>
              <w:t> D)   Division of Boating and Waterways.</w:t>
            </w:r>
          </w:p>
        </w:tc>
      </w:tr>
      <w:tr w:rsidR="008D4C10" w:rsidRPr="008D4C10" w14:paraId="3DF8E71C" w14:textId="77777777" w:rsidTr="008D4C10">
        <w:trPr>
          <w:tblCellSpacing w:w="15" w:type="dxa"/>
        </w:trPr>
        <w:tc>
          <w:tcPr>
            <w:tcW w:w="0" w:type="auto"/>
            <w:gridSpan w:val="2"/>
            <w:shd w:val="clear" w:color="auto" w:fill="FFFFFF"/>
            <w:hideMark/>
          </w:tcPr>
          <w:p w14:paraId="0666FA10"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793D90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2/13/2023</w:t>
            </w:r>
          </w:p>
        </w:tc>
      </w:tr>
      <w:tr w:rsidR="008D4C10" w:rsidRPr="008D4C10" w14:paraId="30B4E614" w14:textId="77777777" w:rsidTr="008D4C10">
        <w:trPr>
          <w:tblCellSpacing w:w="15" w:type="dxa"/>
        </w:trPr>
        <w:tc>
          <w:tcPr>
            <w:tcW w:w="0" w:type="auto"/>
            <w:gridSpan w:val="2"/>
            <w:shd w:val="clear" w:color="auto" w:fill="FFFFFF"/>
            <w:hideMark/>
          </w:tcPr>
          <w:p w14:paraId="10C6FEA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D24329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2/14/2023-From printer. May be heard in committee March 16.</w:t>
            </w:r>
          </w:p>
        </w:tc>
      </w:tr>
      <w:tr w:rsidR="008D4C10" w:rsidRPr="008D4C10" w14:paraId="02BD7F3E" w14:textId="77777777" w:rsidTr="008D4C10">
        <w:trPr>
          <w:tblCellSpacing w:w="15" w:type="dxa"/>
        </w:trPr>
        <w:tc>
          <w:tcPr>
            <w:tcW w:w="0" w:type="auto"/>
            <w:gridSpan w:val="2"/>
            <w:shd w:val="clear" w:color="auto" w:fill="FFFFFF"/>
            <w:hideMark/>
          </w:tcPr>
          <w:p w14:paraId="26EB5B5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2E1BFCC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Location: </w:t>
            </w:r>
            <w:r w:rsidRPr="008D4C10">
              <w:rPr>
                <w:rFonts w:ascii="Verdana" w:eastAsia="Times New Roman" w:hAnsi="Verdana" w:cs="Arial"/>
                <w:color w:val="000000"/>
                <w:kern w:val="0"/>
                <w:sz w:val="18"/>
                <w:szCs w:val="18"/>
                <w14:ligatures w14:val="none"/>
              </w:rPr>
              <w:t>2/13/2023-A. PRINT</w:t>
            </w:r>
          </w:p>
        </w:tc>
      </w:tr>
      <w:tr w:rsidR="008D4C10" w:rsidRPr="008D4C10" w14:paraId="4DA54BB1" w14:textId="77777777" w:rsidTr="008D4C10">
        <w:trPr>
          <w:tblCellSpacing w:w="15" w:type="dxa"/>
        </w:trPr>
        <w:tc>
          <w:tcPr>
            <w:tcW w:w="0" w:type="auto"/>
            <w:gridSpan w:val="2"/>
            <w:shd w:val="clear" w:color="auto" w:fill="FFFFFF"/>
            <w:hideMark/>
          </w:tcPr>
          <w:p w14:paraId="3AC7274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053B43D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 xml:space="preserve">Current law establishes the Division of Boating and Waterways in the Department of Parks and Recreation, and prescribes the powers, functions, and jurisdiction of the division. This bill would make </w:t>
            </w:r>
            <w:proofErr w:type="spellStart"/>
            <w:r w:rsidRPr="008D4C10">
              <w:rPr>
                <w:rFonts w:ascii="Verdana" w:eastAsia="Times New Roman" w:hAnsi="Verdana" w:cs="Arial"/>
                <w:color w:val="000000"/>
                <w:kern w:val="0"/>
                <w:sz w:val="18"/>
                <w:szCs w:val="18"/>
                <w14:ligatures w14:val="none"/>
              </w:rPr>
              <w:t>nonsubstantive</w:t>
            </w:r>
            <w:proofErr w:type="spellEnd"/>
            <w:r w:rsidRPr="008D4C10">
              <w:rPr>
                <w:rFonts w:ascii="Verdana" w:eastAsia="Times New Roman" w:hAnsi="Verdana" w:cs="Arial"/>
                <w:color w:val="000000"/>
                <w:kern w:val="0"/>
                <w:sz w:val="18"/>
                <w:szCs w:val="18"/>
                <w14:ligatures w14:val="none"/>
              </w:rPr>
              <w:t xml:space="preserve"> changes in the provision establishing the division.</w:t>
            </w:r>
          </w:p>
        </w:tc>
      </w:tr>
    </w:tbl>
    <w:p w14:paraId="5955A9EE"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133BDC3A" w14:textId="77777777" w:rsidTr="008D4C10">
        <w:trPr>
          <w:tblCellSpacing w:w="15" w:type="dxa"/>
        </w:trPr>
        <w:tc>
          <w:tcPr>
            <w:tcW w:w="0" w:type="auto"/>
            <w:shd w:val="clear" w:color="auto" w:fill="FFFFFF"/>
            <w:hideMark/>
          </w:tcPr>
          <w:p w14:paraId="4664E721"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2803A466"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2EC69481"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28E39C5D" w14:textId="77777777" w:rsidTr="008D4C10">
        <w:trPr>
          <w:tblCellSpacing w:w="15" w:type="dxa"/>
        </w:trPr>
        <w:tc>
          <w:tcPr>
            <w:tcW w:w="0" w:type="auto"/>
            <w:gridSpan w:val="2"/>
            <w:shd w:val="clear" w:color="auto" w:fill="FFFFFF"/>
            <w:hideMark/>
          </w:tcPr>
          <w:p w14:paraId="7A7C5BD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0FDCE90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2C02D4C3" w14:textId="77777777" w:rsidTr="008D4C10">
        <w:trPr>
          <w:tblCellSpacing w:w="15" w:type="dxa"/>
        </w:trPr>
        <w:tc>
          <w:tcPr>
            <w:tcW w:w="0" w:type="auto"/>
            <w:shd w:val="clear" w:color="auto" w:fill="FFFFFF"/>
            <w:hideMark/>
          </w:tcPr>
          <w:p w14:paraId="3EF25CD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72DFD79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11" w:tgtFrame="_blank" w:history="1">
              <w:r w:rsidRPr="008D4C10">
                <w:rPr>
                  <w:rFonts w:ascii="Verdana" w:eastAsia="Times New Roman" w:hAnsi="Verdana" w:cs="Arial"/>
                  <w:b/>
                  <w:bCs/>
                  <w:color w:val="1155CC"/>
                  <w:kern w:val="0"/>
                  <w:sz w:val="18"/>
                  <w:szCs w:val="18"/>
                  <w:u w:val="single"/>
                  <w14:ligatures w14:val="none"/>
                </w:rPr>
                <w:t>AB 859</w:t>
              </w:r>
            </w:hyperlink>
          </w:p>
        </w:tc>
        <w:tc>
          <w:tcPr>
            <w:tcW w:w="0" w:type="auto"/>
            <w:shd w:val="clear" w:color="auto" w:fill="FFFFFF"/>
            <w:hideMark/>
          </w:tcPr>
          <w:p w14:paraId="105F1DB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12" w:tgtFrame="_blank" w:history="1">
              <w:r w:rsidRPr="008D4C10">
                <w:rPr>
                  <w:rFonts w:ascii="Verdana" w:eastAsia="Times New Roman" w:hAnsi="Verdana" w:cs="Arial"/>
                  <w:b/>
                  <w:bCs/>
                  <w:color w:val="1155CC"/>
                  <w:kern w:val="0"/>
                  <w:sz w:val="18"/>
                  <w:szCs w:val="18"/>
                  <w:u w:val="single"/>
                  <w14:ligatures w14:val="none"/>
                </w:rPr>
                <w:t>Gallagher</w:t>
              </w:r>
            </w:hyperlink>
            <w:r w:rsidRPr="008D4C10">
              <w:rPr>
                <w:rFonts w:ascii="Verdana" w:eastAsia="Times New Roman" w:hAnsi="Verdana" w:cs="Arial"/>
                <w:b/>
                <w:bCs/>
                <w:color w:val="000000"/>
                <w:kern w:val="0"/>
                <w:sz w:val="18"/>
                <w:szCs w:val="18"/>
                <w14:ligatures w14:val="none"/>
              </w:rPr>
              <w:t> </w:t>
            </w:r>
            <w:proofErr w:type="gramStart"/>
            <w:r w:rsidRPr="008D4C10">
              <w:rPr>
                <w:rFonts w:ascii="Verdana" w:eastAsia="Times New Roman" w:hAnsi="Verdana" w:cs="Arial"/>
                <w:b/>
                <w:bCs/>
                <w:color w:val="000000"/>
                <w:kern w:val="0"/>
                <w:sz w:val="18"/>
                <w:szCs w:val="18"/>
                <w14:ligatures w14:val="none"/>
              </w:rPr>
              <w:t xml:space="preserve">R)   </w:t>
            </w:r>
            <w:proofErr w:type="gramEnd"/>
            <w:r w:rsidRPr="008D4C10">
              <w:rPr>
                <w:rFonts w:ascii="Verdana" w:eastAsia="Times New Roman" w:hAnsi="Verdana" w:cs="Arial"/>
                <w:b/>
                <w:bCs/>
                <w:color w:val="000000"/>
                <w:kern w:val="0"/>
                <w:sz w:val="18"/>
                <w:szCs w:val="18"/>
                <w14:ligatures w14:val="none"/>
              </w:rPr>
              <w:t>Hunting: navigable waters.</w:t>
            </w:r>
          </w:p>
        </w:tc>
      </w:tr>
      <w:tr w:rsidR="008D4C10" w:rsidRPr="008D4C10" w14:paraId="4FF6B226" w14:textId="77777777" w:rsidTr="008D4C10">
        <w:trPr>
          <w:tblCellSpacing w:w="15" w:type="dxa"/>
        </w:trPr>
        <w:tc>
          <w:tcPr>
            <w:tcW w:w="0" w:type="auto"/>
            <w:gridSpan w:val="2"/>
            <w:shd w:val="clear" w:color="auto" w:fill="FFFFFF"/>
            <w:hideMark/>
          </w:tcPr>
          <w:p w14:paraId="03A8FEE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0548ABE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2/14/2023</w:t>
            </w:r>
          </w:p>
        </w:tc>
      </w:tr>
      <w:tr w:rsidR="008D4C10" w:rsidRPr="008D4C10" w14:paraId="5F30E2BF" w14:textId="77777777" w:rsidTr="008D4C10">
        <w:trPr>
          <w:tblCellSpacing w:w="15" w:type="dxa"/>
        </w:trPr>
        <w:tc>
          <w:tcPr>
            <w:tcW w:w="0" w:type="auto"/>
            <w:gridSpan w:val="2"/>
            <w:shd w:val="clear" w:color="auto" w:fill="FFFFFF"/>
            <w:hideMark/>
          </w:tcPr>
          <w:p w14:paraId="461D4CB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6D1524C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2/23/2023-Referred to Com. on W., P., &amp; W.</w:t>
            </w:r>
          </w:p>
        </w:tc>
      </w:tr>
      <w:tr w:rsidR="008D4C10" w:rsidRPr="008D4C10" w14:paraId="1E40B3D6" w14:textId="77777777" w:rsidTr="008D4C10">
        <w:trPr>
          <w:tblCellSpacing w:w="15" w:type="dxa"/>
        </w:trPr>
        <w:tc>
          <w:tcPr>
            <w:tcW w:w="0" w:type="auto"/>
            <w:gridSpan w:val="2"/>
            <w:shd w:val="clear" w:color="auto" w:fill="FFFFFF"/>
            <w:hideMark/>
          </w:tcPr>
          <w:p w14:paraId="7177AE5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17687AE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roofErr w:type="gramStart"/>
            <w:r w:rsidRPr="008D4C10">
              <w:rPr>
                <w:rFonts w:ascii="Verdana" w:eastAsia="Times New Roman" w:hAnsi="Verdana" w:cs="Arial"/>
                <w:b/>
                <w:bCs/>
                <w:color w:val="000000"/>
                <w:kern w:val="0"/>
                <w:sz w:val="18"/>
                <w:szCs w:val="18"/>
                <w:lang w:val="fr-FR"/>
                <w14:ligatures w14:val="none"/>
              </w:rPr>
              <w:t>Location:</w:t>
            </w:r>
            <w:proofErr w:type="gramEnd"/>
            <w:r w:rsidRPr="008D4C10">
              <w:rPr>
                <w:rFonts w:ascii="Verdana" w:eastAsia="Times New Roman" w:hAnsi="Verdana" w:cs="Arial"/>
                <w:b/>
                <w:bCs/>
                <w:color w:val="000000"/>
                <w:kern w:val="0"/>
                <w:sz w:val="18"/>
                <w:szCs w:val="18"/>
                <w:lang w:val="fr-FR"/>
                <w14:ligatures w14:val="none"/>
              </w:rPr>
              <w:t> </w:t>
            </w:r>
            <w:r w:rsidRPr="008D4C10">
              <w:rPr>
                <w:rFonts w:ascii="Verdana" w:eastAsia="Times New Roman" w:hAnsi="Verdana" w:cs="Arial"/>
                <w:color w:val="000000"/>
                <w:kern w:val="0"/>
                <w:sz w:val="18"/>
                <w:szCs w:val="18"/>
                <w:lang w:val="fr-FR"/>
                <w14:ligatures w14:val="none"/>
              </w:rPr>
              <w:t>2/23/2023-A. W.,P. &amp; W.</w:t>
            </w:r>
          </w:p>
        </w:tc>
      </w:tr>
      <w:tr w:rsidR="008D4C10" w:rsidRPr="008D4C10" w14:paraId="653475D4" w14:textId="77777777" w:rsidTr="008D4C10">
        <w:trPr>
          <w:tblCellSpacing w:w="15" w:type="dxa"/>
        </w:trPr>
        <w:tc>
          <w:tcPr>
            <w:tcW w:w="0" w:type="auto"/>
            <w:gridSpan w:val="2"/>
            <w:shd w:val="clear" w:color="auto" w:fill="FFFFFF"/>
            <w:hideMark/>
          </w:tcPr>
          <w:p w14:paraId="333FD52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lang w:val="fr-FR"/>
                <w14:ligatures w14:val="none"/>
              </w:rPr>
              <w:t> </w:t>
            </w:r>
          </w:p>
        </w:tc>
        <w:tc>
          <w:tcPr>
            <w:tcW w:w="0" w:type="auto"/>
            <w:shd w:val="clear" w:color="auto" w:fill="FFFFFF"/>
            <w:hideMark/>
          </w:tcPr>
          <w:p w14:paraId="32E062A0"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 xml:space="preserve">Current law makes it unlawful to enter land for the purpose of discharging a firearm or taking or destroying any mammal or bird, including waterfowl, on that land, without having first obtained written permission from the owner, the owner’s agent, or the person in lawful possession of that land, if either of the following applies: (1) the land belongs to, or is occupied by, another person and is either under cultivation or enclosed by a fence, or (2) there are signs forbidding trespass or hunting or both displayed at intervals not less than 3 to the mile along all exterior boundaries and at all roads and trails entering those lands, including land temporarily inundated by water flowing outside the established banks of a waterway. This bill would restrict the application of </w:t>
            </w:r>
            <w:r w:rsidRPr="008D4C10">
              <w:rPr>
                <w:rFonts w:ascii="Verdana" w:eastAsia="Times New Roman" w:hAnsi="Verdana" w:cs="Arial"/>
                <w:color w:val="000000"/>
                <w:kern w:val="0"/>
                <w:sz w:val="18"/>
                <w:szCs w:val="18"/>
                <w14:ligatures w14:val="none"/>
              </w:rPr>
              <w:lastRenderedPageBreak/>
              <w:t>the provisions regarding land temporarily inundated by water flowing outside the established banks of a waterway to non-navigable waters.</w:t>
            </w:r>
          </w:p>
        </w:tc>
      </w:tr>
    </w:tbl>
    <w:p w14:paraId="289940D3"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367A97DA" w14:textId="77777777" w:rsidTr="008D4C10">
        <w:trPr>
          <w:tblCellSpacing w:w="15" w:type="dxa"/>
        </w:trPr>
        <w:tc>
          <w:tcPr>
            <w:tcW w:w="0" w:type="auto"/>
            <w:shd w:val="clear" w:color="auto" w:fill="FFFFFF"/>
            <w:hideMark/>
          </w:tcPr>
          <w:p w14:paraId="1A58AD54"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56FE3EB7"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72B8CC18"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610BFF6D" w14:textId="77777777" w:rsidTr="008D4C10">
        <w:trPr>
          <w:tblCellSpacing w:w="15" w:type="dxa"/>
        </w:trPr>
        <w:tc>
          <w:tcPr>
            <w:tcW w:w="0" w:type="auto"/>
            <w:gridSpan w:val="2"/>
            <w:shd w:val="clear" w:color="auto" w:fill="FFFFFF"/>
            <w:hideMark/>
          </w:tcPr>
          <w:p w14:paraId="182045A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291D387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292882C2" w14:textId="77777777" w:rsidTr="008D4C10">
        <w:trPr>
          <w:tblCellSpacing w:w="15" w:type="dxa"/>
        </w:trPr>
        <w:tc>
          <w:tcPr>
            <w:tcW w:w="0" w:type="auto"/>
            <w:shd w:val="clear" w:color="auto" w:fill="FFFFFF"/>
            <w:hideMark/>
          </w:tcPr>
          <w:p w14:paraId="2452DC6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19DE332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13" w:tgtFrame="_blank" w:history="1">
              <w:r w:rsidRPr="008D4C10">
                <w:rPr>
                  <w:rFonts w:ascii="Verdana" w:eastAsia="Times New Roman" w:hAnsi="Verdana" w:cs="Arial"/>
                  <w:b/>
                  <w:bCs/>
                  <w:color w:val="1155CC"/>
                  <w:kern w:val="0"/>
                  <w:sz w:val="18"/>
                  <w:szCs w:val="18"/>
                  <w:u w:val="single"/>
                  <w14:ligatures w14:val="none"/>
                </w:rPr>
                <w:t>AB 887</w:t>
              </w:r>
            </w:hyperlink>
          </w:p>
        </w:tc>
        <w:tc>
          <w:tcPr>
            <w:tcW w:w="0" w:type="auto"/>
            <w:shd w:val="clear" w:color="auto" w:fill="FFFFFF"/>
            <w:hideMark/>
          </w:tcPr>
          <w:p w14:paraId="7C5D7A4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14" w:tgtFrame="_blank" w:history="1">
              <w:r w:rsidRPr="008D4C10">
                <w:rPr>
                  <w:rFonts w:ascii="Verdana" w:eastAsia="Times New Roman" w:hAnsi="Verdana" w:cs="Arial"/>
                  <w:b/>
                  <w:bCs/>
                  <w:color w:val="1155CC"/>
                  <w:kern w:val="0"/>
                  <w:sz w:val="18"/>
                  <w:szCs w:val="18"/>
                  <w:u w:val="single"/>
                  <w14:ligatures w14:val="none"/>
                </w:rPr>
                <w:t>Bonta</w:t>
              </w:r>
            </w:hyperlink>
            <w:r w:rsidRPr="008D4C10">
              <w:rPr>
                <w:rFonts w:ascii="Verdana" w:eastAsia="Times New Roman" w:hAnsi="Verdana" w:cs="Arial"/>
                <w:b/>
                <w:bCs/>
                <w:color w:val="000000"/>
                <w:kern w:val="0"/>
                <w:sz w:val="18"/>
                <w:szCs w:val="18"/>
                <w14:ligatures w14:val="none"/>
              </w:rPr>
              <w:t> D)   Floating home marinas.</w:t>
            </w:r>
          </w:p>
        </w:tc>
      </w:tr>
      <w:tr w:rsidR="008D4C10" w:rsidRPr="008D4C10" w14:paraId="7722D39D" w14:textId="77777777" w:rsidTr="008D4C10">
        <w:trPr>
          <w:tblCellSpacing w:w="15" w:type="dxa"/>
        </w:trPr>
        <w:tc>
          <w:tcPr>
            <w:tcW w:w="0" w:type="auto"/>
            <w:gridSpan w:val="2"/>
            <w:shd w:val="clear" w:color="auto" w:fill="FFFFFF"/>
            <w:hideMark/>
          </w:tcPr>
          <w:p w14:paraId="122D104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65D6A91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2/14/2023</w:t>
            </w:r>
          </w:p>
        </w:tc>
      </w:tr>
      <w:tr w:rsidR="008D4C10" w:rsidRPr="008D4C10" w14:paraId="4FEED33D" w14:textId="77777777" w:rsidTr="008D4C10">
        <w:trPr>
          <w:tblCellSpacing w:w="15" w:type="dxa"/>
        </w:trPr>
        <w:tc>
          <w:tcPr>
            <w:tcW w:w="0" w:type="auto"/>
            <w:gridSpan w:val="2"/>
            <w:shd w:val="clear" w:color="auto" w:fill="FFFFFF"/>
            <w:hideMark/>
          </w:tcPr>
          <w:p w14:paraId="0E1D279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0F83D77F"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Last Amend: </w:t>
            </w:r>
            <w:r w:rsidRPr="008D4C10">
              <w:rPr>
                <w:rFonts w:ascii="Verdana" w:eastAsia="Times New Roman" w:hAnsi="Verdana" w:cs="Arial"/>
                <w:color w:val="000000"/>
                <w:kern w:val="0"/>
                <w:sz w:val="18"/>
                <w:szCs w:val="18"/>
                <w14:ligatures w14:val="none"/>
              </w:rPr>
              <w:t>3/16/2023</w:t>
            </w:r>
          </w:p>
        </w:tc>
      </w:tr>
      <w:tr w:rsidR="008D4C10" w:rsidRPr="008D4C10" w14:paraId="287EFB8B" w14:textId="77777777" w:rsidTr="008D4C10">
        <w:trPr>
          <w:tblCellSpacing w:w="15" w:type="dxa"/>
        </w:trPr>
        <w:tc>
          <w:tcPr>
            <w:tcW w:w="0" w:type="auto"/>
            <w:gridSpan w:val="2"/>
            <w:shd w:val="clear" w:color="auto" w:fill="FFFFFF"/>
            <w:hideMark/>
          </w:tcPr>
          <w:p w14:paraId="182ABC8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A8F5A10"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3/16/2023-Referred to Com. on H. &amp; C.D. From committee chair, with author's amendments: Amend, and re-refer to Com. on H. &amp; C.D. Read second time and amended.</w:t>
            </w:r>
          </w:p>
        </w:tc>
      </w:tr>
      <w:tr w:rsidR="008D4C10" w:rsidRPr="008D4C10" w14:paraId="0170C6A2" w14:textId="77777777" w:rsidTr="008D4C10">
        <w:trPr>
          <w:tblCellSpacing w:w="15" w:type="dxa"/>
        </w:trPr>
        <w:tc>
          <w:tcPr>
            <w:tcW w:w="0" w:type="auto"/>
            <w:gridSpan w:val="2"/>
            <w:shd w:val="clear" w:color="auto" w:fill="FFFFFF"/>
            <w:hideMark/>
          </w:tcPr>
          <w:p w14:paraId="2A84D44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44D02D90"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Location: </w:t>
            </w:r>
            <w:r w:rsidRPr="008D4C10">
              <w:rPr>
                <w:rFonts w:ascii="Verdana" w:eastAsia="Times New Roman" w:hAnsi="Verdana" w:cs="Arial"/>
                <w:color w:val="000000"/>
                <w:kern w:val="0"/>
                <w:sz w:val="18"/>
                <w:szCs w:val="18"/>
                <w14:ligatures w14:val="none"/>
              </w:rPr>
              <w:t>3/16/2023-A. H. &amp; C.D.</w:t>
            </w:r>
          </w:p>
        </w:tc>
      </w:tr>
      <w:tr w:rsidR="008D4C10" w:rsidRPr="008D4C10" w14:paraId="5B067168" w14:textId="77777777" w:rsidTr="008D4C10">
        <w:trPr>
          <w:tblCellSpacing w:w="15" w:type="dxa"/>
        </w:trPr>
        <w:tc>
          <w:tcPr>
            <w:tcW w:w="0" w:type="auto"/>
            <w:gridSpan w:val="2"/>
            <w:shd w:val="clear" w:color="auto" w:fill="FFFFFF"/>
            <w:hideMark/>
          </w:tcPr>
          <w:p w14:paraId="5E80D5B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0F94D04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Would require the management of a floating home marina located in the Counties of Alameda, Contra Costa, or Marin to make publicly available their financial statements, 5-year financial projections, and 10-year financial projections from the prior calendar year by March 31 of each calendar year.</w:t>
            </w:r>
          </w:p>
        </w:tc>
      </w:tr>
    </w:tbl>
    <w:p w14:paraId="21397F2C"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0E23A00E" w14:textId="77777777" w:rsidTr="008D4C10">
        <w:trPr>
          <w:tblCellSpacing w:w="15" w:type="dxa"/>
        </w:trPr>
        <w:tc>
          <w:tcPr>
            <w:tcW w:w="0" w:type="auto"/>
            <w:shd w:val="clear" w:color="auto" w:fill="FFFFFF"/>
            <w:hideMark/>
          </w:tcPr>
          <w:p w14:paraId="35D06D0A"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17F3D900"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00D8899B"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116AAAFC" w14:textId="77777777" w:rsidTr="008D4C10">
        <w:trPr>
          <w:tblCellSpacing w:w="15" w:type="dxa"/>
        </w:trPr>
        <w:tc>
          <w:tcPr>
            <w:tcW w:w="0" w:type="auto"/>
            <w:gridSpan w:val="2"/>
            <w:shd w:val="clear" w:color="auto" w:fill="FFFFFF"/>
            <w:hideMark/>
          </w:tcPr>
          <w:p w14:paraId="07BFFB0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6B0DF48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7A32465B" w14:textId="77777777" w:rsidTr="008D4C10">
        <w:trPr>
          <w:tblCellSpacing w:w="15" w:type="dxa"/>
        </w:trPr>
        <w:tc>
          <w:tcPr>
            <w:tcW w:w="0" w:type="auto"/>
            <w:shd w:val="clear" w:color="auto" w:fill="FFFFFF"/>
            <w:hideMark/>
          </w:tcPr>
          <w:p w14:paraId="442E4FC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3FB8458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15" w:tgtFrame="_blank" w:history="1">
              <w:r w:rsidRPr="008D4C10">
                <w:rPr>
                  <w:rFonts w:ascii="Verdana" w:eastAsia="Times New Roman" w:hAnsi="Verdana" w:cs="Arial"/>
                  <w:b/>
                  <w:bCs/>
                  <w:color w:val="1155CC"/>
                  <w:kern w:val="0"/>
                  <w:sz w:val="18"/>
                  <w:szCs w:val="18"/>
                  <w:u w:val="single"/>
                  <w14:ligatures w14:val="none"/>
                </w:rPr>
                <w:t>AB 966</w:t>
              </w:r>
            </w:hyperlink>
          </w:p>
        </w:tc>
        <w:tc>
          <w:tcPr>
            <w:tcW w:w="0" w:type="auto"/>
            <w:shd w:val="clear" w:color="auto" w:fill="FFFFFF"/>
            <w:hideMark/>
          </w:tcPr>
          <w:p w14:paraId="1B507F5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16" w:tgtFrame="_blank" w:history="1">
              <w:r w:rsidRPr="008D4C10">
                <w:rPr>
                  <w:rFonts w:ascii="Verdana" w:eastAsia="Times New Roman" w:hAnsi="Verdana" w:cs="Arial"/>
                  <w:b/>
                  <w:bCs/>
                  <w:color w:val="1155CC"/>
                  <w:kern w:val="0"/>
                  <w:sz w:val="18"/>
                  <w:szCs w:val="18"/>
                  <w:u w:val="single"/>
                  <w14:ligatures w14:val="none"/>
                </w:rPr>
                <w:t>Davies</w:t>
              </w:r>
            </w:hyperlink>
            <w:r w:rsidRPr="008D4C10">
              <w:rPr>
                <w:rFonts w:ascii="Verdana" w:eastAsia="Times New Roman" w:hAnsi="Verdana" w:cs="Arial"/>
                <w:b/>
                <w:bCs/>
                <w:color w:val="000000"/>
                <w:kern w:val="0"/>
                <w:sz w:val="18"/>
                <w:szCs w:val="18"/>
                <w14:ligatures w14:val="none"/>
              </w:rPr>
              <w:t> R)   Division of Boating and Waterways: report to the Legislature: shoreline erosion control and public beach programs.</w:t>
            </w:r>
          </w:p>
        </w:tc>
      </w:tr>
      <w:tr w:rsidR="008D4C10" w:rsidRPr="008D4C10" w14:paraId="737088BB" w14:textId="77777777" w:rsidTr="008D4C10">
        <w:trPr>
          <w:tblCellSpacing w:w="15" w:type="dxa"/>
        </w:trPr>
        <w:tc>
          <w:tcPr>
            <w:tcW w:w="0" w:type="auto"/>
            <w:gridSpan w:val="2"/>
            <w:shd w:val="clear" w:color="auto" w:fill="FFFFFF"/>
            <w:hideMark/>
          </w:tcPr>
          <w:p w14:paraId="75C206C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2F8A9B3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2/14/2023</w:t>
            </w:r>
          </w:p>
        </w:tc>
      </w:tr>
      <w:tr w:rsidR="008D4C10" w:rsidRPr="008D4C10" w14:paraId="17437472" w14:textId="77777777" w:rsidTr="008D4C10">
        <w:trPr>
          <w:tblCellSpacing w:w="15" w:type="dxa"/>
        </w:trPr>
        <w:tc>
          <w:tcPr>
            <w:tcW w:w="0" w:type="auto"/>
            <w:gridSpan w:val="2"/>
            <w:shd w:val="clear" w:color="auto" w:fill="FFFFFF"/>
            <w:hideMark/>
          </w:tcPr>
          <w:p w14:paraId="3F3A574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C334DF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Last Amend: </w:t>
            </w:r>
            <w:r w:rsidRPr="008D4C10">
              <w:rPr>
                <w:rFonts w:ascii="Verdana" w:eastAsia="Times New Roman" w:hAnsi="Verdana" w:cs="Arial"/>
                <w:color w:val="000000"/>
                <w:kern w:val="0"/>
                <w:sz w:val="18"/>
                <w:szCs w:val="18"/>
                <w14:ligatures w14:val="none"/>
              </w:rPr>
              <w:t>3/2/2023</w:t>
            </w:r>
          </w:p>
        </w:tc>
      </w:tr>
      <w:tr w:rsidR="008D4C10" w:rsidRPr="008D4C10" w14:paraId="598B97AE" w14:textId="77777777" w:rsidTr="008D4C10">
        <w:trPr>
          <w:tblCellSpacing w:w="15" w:type="dxa"/>
        </w:trPr>
        <w:tc>
          <w:tcPr>
            <w:tcW w:w="0" w:type="auto"/>
            <w:gridSpan w:val="2"/>
            <w:shd w:val="clear" w:color="auto" w:fill="FFFFFF"/>
            <w:hideMark/>
          </w:tcPr>
          <w:p w14:paraId="11D7003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0030572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3/6/2023-Re-referred to Com. on W., P., &amp; W.</w:t>
            </w:r>
          </w:p>
        </w:tc>
      </w:tr>
      <w:tr w:rsidR="008D4C10" w:rsidRPr="008D4C10" w14:paraId="177C091E" w14:textId="77777777" w:rsidTr="008D4C10">
        <w:trPr>
          <w:tblCellSpacing w:w="15" w:type="dxa"/>
        </w:trPr>
        <w:tc>
          <w:tcPr>
            <w:tcW w:w="0" w:type="auto"/>
            <w:gridSpan w:val="2"/>
            <w:shd w:val="clear" w:color="auto" w:fill="FFFFFF"/>
            <w:hideMark/>
          </w:tcPr>
          <w:p w14:paraId="5B46D05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46B48C6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roofErr w:type="gramStart"/>
            <w:r w:rsidRPr="008D4C10">
              <w:rPr>
                <w:rFonts w:ascii="Verdana" w:eastAsia="Times New Roman" w:hAnsi="Verdana" w:cs="Arial"/>
                <w:b/>
                <w:bCs/>
                <w:color w:val="000000"/>
                <w:kern w:val="0"/>
                <w:sz w:val="18"/>
                <w:szCs w:val="18"/>
                <w:lang w:val="fr-FR"/>
                <w14:ligatures w14:val="none"/>
              </w:rPr>
              <w:t>Location:</w:t>
            </w:r>
            <w:proofErr w:type="gramEnd"/>
            <w:r w:rsidRPr="008D4C10">
              <w:rPr>
                <w:rFonts w:ascii="Verdana" w:eastAsia="Times New Roman" w:hAnsi="Verdana" w:cs="Arial"/>
                <w:b/>
                <w:bCs/>
                <w:color w:val="000000"/>
                <w:kern w:val="0"/>
                <w:sz w:val="18"/>
                <w:szCs w:val="18"/>
                <w:lang w:val="fr-FR"/>
                <w14:ligatures w14:val="none"/>
              </w:rPr>
              <w:t> </w:t>
            </w:r>
            <w:r w:rsidRPr="008D4C10">
              <w:rPr>
                <w:rFonts w:ascii="Verdana" w:eastAsia="Times New Roman" w:hAnsi="Verdana" w:cs="Arial"/>
                <w:color w:val="000000"/>
                <w:kern w:val="0"/>
                <w:sz w:val="18"/>
                <w:szCs w:val="18"/>
                <w:lang w:val="fr-FR"/>
                <w14:ligatures w14:val="none"/>
              </w:rPr>
              <w:t>3/2/2023-A. W.,P. &amp; W.</w:t>
            </w:r>
          </w:p>
        </w:tc>
      </w:tr>
      <w:tr w:rsidR="008D4C10" w:rsidRPr="008D4C10" w14:paraId="7B9B3E80" w14:textId="77777777" w:rsidTr="008D4C10">
        <w:trPr>
          <w:tblCellSpacing w:w="15" w:type="dxa"/>
        </w:trPr>
        <w:tc>
          <w:tcPr>
            <w:tcW w:w="0" w:type="auto"/>
            <w:gridSpan w:val="2"/>
            <w:shd w:val="clear" w:color="auto" w:fill="FFFFFF"/>
            <w:hideMark/>
          </w:tcPr>
          <w:p w14:paraId="0C767D5F"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lang w:val="fr-FR"/>
                <w14:ligatures w14:val="none"/>
              </w:rPr>
              <w:t> </w:t>
            </w:r>
          </w:p>
        </w:tc>
        <w:tc>
          <w:tcPr>
            <w:tcW w:w="0" w:type="auto"/>
            <w:shd w:val="clear" w:color="auto" w:fill="FFFFFF"/>
            <w:hideMark/>
          </w:tcPr>
          <w:p w14:paraId="38B4653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Current law generally authorizes the Division of Boating and Waterways to cooperate with all relevant agencies of government for purposes of beach erosion control and stabilization of beaches and shoreline areas. Current law, subject to funding availability, including the division’s management of any federal funds, requires the division to prepare plans for and construct erosion control or stabilization projects as its studies and investigations indicate to be necessary for beach erosion control or stabilization of beaches and shoreline areas, and specifically authorizes several projects. This bill would require the division to, no later than January 1, 2025, and in cooperation with the State Coastal Conservancy, prepare and submit a joint report to the Legislature on shoreline erosion control and public beach restoration programs, as specified. The bill would require the report, among other things, to detail and discuss existing programs, evaluate the need for continued projects and program application requirements, and identify the beaches of the state that contain a critically eroded shoreline, as this bill would define the term. This bill would repeal its provisions on January 1, 2026.</w:t>
            </w:r>
          </w:p>
        </w:tc>
      </w:tr>
    </w:tbl>
    <w:p w14:paraId="0DB9A0B3"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7364A220" w14:textId="77777777" w:rsidTr="008D4C10">
        <w:trPr>
          <w:tblCellSpacing w:w="15" w:type="dxa"/>
        </w:trPr>
        <w:tc>
          <w:tcPr>
            <w:tcW w:w="0" w:type="auto"/>
            <w:shd w:val="clear" w:color="auto" w:fill="FFFFFF"/>
            <w:hideMark/>
          </w:tcPr>
          <w:p w14:paraId="2556B198"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09E7E166"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1FBEBCFB"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2D9911A6" w14:textId="77777777" w:rsidTr="008D4C10">
        <w:trPr>
          <w:tblCellSpacing w:w="15" w:type="dxa"/>
        </w:trPr>
        <w:tc>
          <w:tcPr>
            <w:tcW w:w="0" w:type="auto"/>
            <w:gridSpan w:val="2"/>
            <w:shd w:val="clear" w:color="auto" w:fill="FFFFFF"/>
            <w:hideMark/>
          </w:tcPr>
          <w:p w14:paraId="76ACA79F"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58A784A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798897EE" w14:textId="77777777" w:rsidTr="008D4C10">
        <w:trPr>
          <w:tblCellSpacing w:w="15" w:type="dxa"/>
        </w:trPr>
        <w:tc>
          <w:tcPr>
            <w:tcW w:w="0" w:type="auto"/>
            <w:shd w:val="clear" w:color="auto" w:fill="FFFFFF"/>
            <w:hideMark/>
          </w:tcPr>
          <w:p w14:paraId="6446E75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0F26E7B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17" w:tgtFrame="_blank" w:history="1">
              <w:r w:rsidRPr="008D4C10">
                <w:rPr>
                  <w:rFonts w:ascii="Verdana" w:eastAsia="Times New Roman" w:hAnsi="Verdana" w:cs="Arial"/>
                  <w:b/>
                  <w:bCs/>
                  <w:color w:val="1155CC"/>
                  <w:kern w:val="0"/>
                  <w:sz w:val="18"/>
                  <w:szCs w:val="18"/>
                  <w:u w:val="single"/>
                  <w14:ligatures w14:val="none"/>
                </w:rPr>
                <w:t>AB 1012</w:t>
              </w:r>
            </w:hyperlink>
          </w:p>
        </w:tc>
        <w:tc>
          <w:tcPr>
            <w:tcW w:w="0" w:type="auto"/>
            <w:shd w:val="clear" w:color="auto" w:fill="FFFFFF"/>
            <w:hideMark/>
          </w:tcPr>
          <w:p w14:paraId="6294979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18" w:tgtFrame="_blank" w:history="1">
              <w:r w:rsidRPr="008D4C10">
                <w:rPr>
                  <w:rFonts w:ascii="Verdana" w:eastAsia="Times New Roman" w:hAnsi="Verdana" w:cs="Arial"/>
                  <w:b/>
                  <w:bCs/>
                  <w:color w:val="1155CC"/>
                  <w:kern w:val="0"/>
                  <w:sz w:val="18"/>
                  <w:szCs w:val="18"/>
                  <w:u w:val="single"/>
                  <w14:ligatures w14:val="none"/>
                </w:rPr>
                <w:t>Quirk-Silva</w:t>
              </w:r>
            </w:hyperlink>
            <w:r w:rsidRPr="008D4C10">
              <w:rPr>
                <w:rFonts w:ascii="Verdana" w:eastAsia="Times New Roman" w:hAnsi="Verdana" w:cs="Arial"/>
                <w:b/>
                <w:bCs/>
                <w:color w:val="000000"/>
                <w:kern w:val="0"/>
                <w:sz w:val="18"/>
                <w:szCs w:val="18"/>
                <w14:ligatures w14:val="none"/>
              </w:rPr>
              <w:t> D)   State Air Resources Board: mobile source regulations: lifecycle analysis.</w:t>
            </w:r>
          </w:p>
        </w:tc>
      </w:tr>
      <w:tr w:rsidR="008D4C10" w:rsidRPr="008D4C10" w14:paraId="160AAB11" w14:textId="77777777" w:rsidTr="008D4C10">
        <w:trPr>
          <w:tblCellSpacing w:w="15" w:type="dxa"/>
        </w:trPr>
        <w:tc>
          <w:tcPr>
            <w:tcW w:w="0" w:type="auto"/>
            <w:gridSpan w:val="2"/>
            <w:shd w:val="clear" w:color="auto" w:fill="FFFFFF"/>
            <w:hideMark/>
          </w:tcPr>
          <w:p w14:paraId="08396D0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1E17E72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2/15/2023</w:t>
            </w:r>
          </w:p>
        </w:tc>
      </w:tr>
      <w:tr w:rsidR="008D4C10" w:rsidRPr="008D4C10" w14:paraId="3E273DE8" w14:textId="77777777" w:rsidTr="008D4C10">
        <w:trPr>
          <w:tblCellSpacing w:w="15" w:type="dxa"/>
        </w:trPr>
        <w:tc>
          <w:tcPr>
            <w:tcW w:w="0" w:type="auto"/>
            <w:gridSpan w:val="2"/>
            <w:shd w:val="clear" w:color="auto" w:fill="FFFFFF"/>
            <w:hideMark/>
          </w:tcPr>
          <w:p w14:paraId="325168F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7835AC7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3/20/2023-In committee: Set, first hearing. Hearing canceled at the request of author.</w:t>
            </w:r>
          </w:p>
        </w:tc>
      </w:tr>
      <w:tr w:rsidR="008D4C10" w:rsidRPr="008D4C10" w14:paraId="661BB497" w14:textId="77777777" w:rsidTr="008D4C10">
        <w:trPr>
          <w:tblCellSpacing w:w="15" w:type="dxa"/>
        </w:trPr>
        <w:tc>
          <w:tcPr>
            <w:tcW w:w="0" w:type="auto"/>
            <w:gridSpan w:val="2"/>
            <w:shd w:val="clear" w:color="auto" w:fill="FFFFFF"/>
            <w:hideMark/>
          </w:tcPr>
          <w:p w14:paraId="027EC8E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54EEBED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Location: </w:t>
            </w:r>
            <w:r w:rsidRPr="008D4C10">
              <w:rPr>
                <w:rFonts w:ascii="Verdana" w:eastAsia="Times New Roman" w:hAnsi="Verdana" w:cs="Arial"/>
                <w:color w:val="000000"/>
                <w:kern w:val="0"/>
                <w:sz w:val="18"/>
                <w:szCs w:val="18"/>
                <w14:ligatures w14:val="none"/>
              </w:rPr>
              <w:t>3/2/2023-A. TRANS.</w:t>
            </w:r>
          </w:p>
        </w:tc>
      </w:tr>
      <w:tr w:rsidR="008D4C10" w:rsidRPr="008D4C10" w14:paraId="050E52E5" w14:textId="77777777" w:rsidTr="008D4C10">
        <w:trPr>
          <w:tblCellSpacing w:w="15" w:type="dxa"/>
        </w:trPr>
        <w:tc>
          <w:tcPr>
            <w:tcW w:w="0" w:type="auto"/>
            <w:gridSpan w:val="2"/>
            <w:shd w:val="clear" w:color="auto" w:fill="FFFFFF"/>
            <w:hideMark/>
          </w:tcPr>
          <w:p w14:paraId="4FEBF31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29D9012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 xml:space="preserve">Current law requires the State Air Resources Board to adopt and implement motor vehicle emission standards, in-use performance standards, and motor vehicle fuel specifications for the control of air contaminants. This bill would require the state board, if it </w:t>
            </w:r>
            <w:proofErr w:type="gramStart"/>
            <w:r w:rsidRPr="008D4C10">
              <w:rPr>
                <w:rFonts w:ascii="Verdana" w:eastAsia="Times New Roman" w:hAnsi="Verdana" w:cs="Arial"/>
                <w:color w:val="000000"/>
                <w:kern w:val="0"/>
                <w:sz w:val="18"/>
                <w:szCs w:val="18"/>
                <w14:ligatures w14:val="none"/>
              </w:rPr>
              <w:t>proposes</w:t>
            </w:r>
            <w:proofErr w:type="gramEnd"/>
            <w:r w:rsidRPr="008D4C10">
              <w:rPr>
                <w:rFonts w:ascii="Verdana" w:eastAsia="Times New Roman" w:hAnsi="Verdana" w:cs="Arial"/>
                <w:color w:val="000000"/>
                <w:kern w:val="0"/>
                <w:sz w:val="18"/>
                <w:szCs w:val="18"/>
                <w14:ligatures w14:val="none"/>
              </w:rPr>
              <w:t xml:space="preserve"> a regulation that would require a mobile source to use a particular technology, to perform a lifecycle analysis that considers all of the environmental impacts of the required technology before the adoption of the regulation.</w:t>
            </w:r>
          </w:p>
        </w:tc>
      </w:tr>
    </w:tbl>
    <w:p w14:paraId="118EDC3B"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4DAA1B17" w14:textId="77777777" w:rsidTr="008D4C10">
        <w:trPr>
          <w:tblCellSpacing w:w="15" w:type="dxa"/>
        </w:trPr>
        <w:tc>
          <w:tcPr>
            <w:tcW w:w="0" w:type="auto"/>
            <w:shd w:val="clear" w:color="auto" w:fill="FFFFFF"/>
            <w:hideMark/>
          </w:tcPr>
          <w:p w14:paraId="30A39063"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0DE6EE59"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6F5291A3"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27032984" w14:textId="77777777" w:rsidTr="008D4C10">
        <w:trPr>
          <w:tblCellSpacing w:w="15" w:type="dxa"/>
        </w:trPr>
        <w:tc>
          <w:tcPr>
            <w:tcW w:w="0" w:type="auto"/>
            <w:gridSpan w:val="2"/>
            <w:shd w:val="clear" w:color="auto" w:fill="FFFFFF"/>
            <w:hideMark/>
          </w:tcPr>
          <w:p w14:paraId="11DE2B6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133302E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3318717E" w14:textId="77777777" w:rsidTr="008D4C10">
        <w:trPr>
          <w:tblCellSpacing w:w="15" w:type="dxa"/>
        </w:trPr>
        <w:tc>
          <w:tcPr>
            <w:tcW w:w="0" w:type="auto"/>
            <w:shd w:val="clear" w:color="auto" w:fill="FFFFFF"/>
            <w:hideMark/>
          </w:tcPr>
          <w:p w14:paraId="3F5C7F60"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5A8F583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19" w:tgtFrame="_blank" w:history="1">
              <w:r w:rsidRPr="008D4C10">
                <w:rPr>
                  <w:rFonts w:ascii="Verdana" w:eastAsia="Times New Roman" w:hAnsi="Verdana" w:cs="Arial"/>
                  <w:b/>
                  <w:bCs/>
                  <w:color w:val="1155CC"/>
                  <w:kern w:val="0"/>
                  <w:sz w:val="18"/>
                  <w:szCs w:val="18"/>
                  <w:u w:val="single"/>
                  <w14:ligatures w14:val="none"/>
                </w:rPr>
                <w:t>AB 1087</w:t>
              </w:r>
            </w:hyperlink>
          </w:p>
        </w:tc>
        <w:tc>
          <w:tcPr>
            <w:tcW w:w="0" w:type="auto"/>
            <w:shd w:val="clear" w:color="auto" w:fill="FFFFFF"/>
            <w:hideMark/>
          </w:tcPr>
          <w:p w14:paraId="48384E1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20" w:tgtFrame="_blank" w:history="1">
              <w:r w:rsidRPr="008D4C10">
                <w:rPr>
                  <w:rFonts w:ascii="Verdana" w:eastAsia="Times New Roman" w:hAnsi="Verdana" w:cs="Arial"/>
                  <w:b/>
                  <w:bCs/>
                  <w:color w:val="1155CC"/>
                  <w:kern w:val="0"/>
                  <w:sz w:val="18"/>
                  <w:szCs w:val="18"/>
                  <w:u w:val="single"/>
                  <w14:ligatures w14:val="none"/>
                </w:rPr>
                <w:t>Grayson</w:t>
              </w:r>
            </w:hyperlink>
            <w:r w:rsidRPr="008D4C10">
              <w:rPr>
                <w:rFonts w:ascii="Verdana" w:eastAsia="Times New Roman" w:hAnsi="Verdana" w:cs="Arial"/>
                <w:b/>
                <w:bCs/>
                <w:color w:val="000000"/>
                <w:kern w:val="0"/>
                <w:sz w:val="18"/>
                <w:szCs w:val="18"/>
                <w14:ligatures w14:val="none"/>
              </w:rPr>
              <w:t> D)   Vessels: equipment.</w:t>
            </w:r>
          </w:p>
        </w:tc>
      </w:tr>
      <w:tr w:rsidR="008D4C10" w:rsidRPr="008D4C10" w14:paraId="3BD1D2C7" w14:textId="77777777" w:rsidTr="008D4C10">
        <w:trPr>
          <w:tblCellSpacing w:w="15" w:type="dxa"/>
        </w:trPr>
        <w:tc>
          <w:tcPr>
            <w:tcW w:w="0" w:type="auto"/>
            <w:gridSpan w:val="2"/>
            <w:shd w:val="clear" w:color="auto" w:fill="FFFFFF"/>
            <w:hideMark/>
          </w:tcPr>
          <w:p w14:paraId="4BC6BDE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226FF33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2/15/2023</w:t>
            </w:r>
          </w:p>
        </w:tc>
      </w:tr>
      <w:tr w:rsidR="008D4C10" w:rsidRPr="008D4C10" w14:paraId="464D9ABB" w14:textId="77777777" w:rsidTr="008D4C10">
        <w:trPr>
          <w:tblCellSpacing w:w="15" w:type="dxa"/>
        </w:trPr>
        <w:tc>
          <w:tcPr>
            <w:tcW w:w="0" w:type="auto"/>
            <w:gridSpan w:val="2"/>
            <w:shd w:val="clear" w:color="auto" w:fill="FFFFFF"/>
            <w:hideMark/>
          </w:tcPr>
          <w:p w14:paraId="7B9001A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5E9CF41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Last Amend: </w:t>
            </w:r>
            <w:r w:rsidRPr="008D4C10">
              <w:rPr>
                <w:rFonts w:ascii="Verdana" w:eastAsia="Times New Roman" w:hAnsi="Verdana" w:cs="Arial"/>
                <w:color w:val="000000"/>
                <w:kern w:val="0"/>
                <w:sz w:val="18"/>
                <w:szCs w:val="18"/>
                <w14:ligatures w14:val="none"/>
              </w:rPr>
              <w:t>3/9/2023</w:t>
            </w:r>
          </w:p>
        </w:tc>
      </w:tr>
      <w:tr w:rsidR="008D4C10" w:rsidRPr="008D4C10" w14:paraId="75040A12" w14:textId="77777777" w:rsidTr="008D4C10">
        <w:trPr>
          <w:tblCellSpacing w:w="15" w:type="dxa"/>
        </w:trPr>
        <w:tc>
          <w:tcPr>
            <w:tcW w:w="0" w:type="auto"/>
            <w:gridSpan w:val="2"/>
            <w:shd w:val="clear" w:color="auto" w:fill="FFFFFF"/>
            <w:hideMark/>
          </w:tcPr>
          <w:p w14:paraId="2A35D97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6EE57D4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3/13/2023-Re-referred to Com. on TRANS.</w:t>
            </w:r>
          </w:p>
        </w:tc>
      </w:tr>
      <w:tr w:rsidR="008D4C10" w:rsidRPr="008D4C10" w14:paraId="72F85C8A" w14:textId="77777777" w:rsidTr="008D4C10">
        <w:trPr>
          <w:tblCellSpacing w:w="15" w:type="dxa"/>
        </w:trPr>
        <w:tc>
          <w:tcPr>
            <w:tcW w:w="0" w:type="auto"/>
            <w:gridSpan w:val="2"/>
            <w:shd w:val="clear" w:color="auto" w:fill="FFFFFF"/>
            <w:hideMark/>
          </w:tcPr>
          <w:p w14:paraId="3703495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1421E26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Location: </w:t>
            </w:r>
            <w:r w:rsidRPr="008D4C10">
              <w:rPr>
                <w:rFonts w:ascii="Verdana" w:eastAsia="Times New Roman" w:hAnsi="Verdana" w:cs="Arial"/>
                <w:color w:val="000000"/>
                <w:kern w:val="0"/>
                <w:sz w:val="18"/>
                <w:szCs w:val="18"/>
                <w14:ligatures w14:val="none"/>
              </w:rPr>
              <w:t>3/9/2023-A. TRANS.</w:t>
            </w:r>
          </w:p>
        </w:tc>
      </w:tr>
      <w:tr w:rsidR="008D4C10" w:rsidRPr="008D4C10" w14:paraId="1EBCEE5E" w14:textId="77777777" w:rsidTr="008D4C10">
        <w:trPr>
          <w:tblCellSpacing w:w="15" w:type="dxa"/>
        </w:trPr>
        <w:tc>
          <w:tcPr>
            <w:tcW w:w="0" w:type="auto"/>
            <w:gridSpan w:val="2"/>
            <w:shd w:val="clear" w:color="auto" w:fill="FFFFFF"/>
            <w:hideMark/>
          </w:tcPr>
          <w:p w14:paraId="3D031E6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BB1600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Current law generally regulates the operation of vessels and associated equipment used, to be used, or carried in vessels used on waters subject to the jurisdiction of the state. This bill would require, prior to installation and use, any equipment installed on a commercial harbor craft that interacts with the propulsion system of the craft to be approved for use with the propulsion system, as specified. The bill would require that equipment to include an automatic override or bypass feature that ensures continued power to, and operation of, the craft.</w:t>
            </w:r>
          </w:p>
        </w:tc>
      </w:tr>
    </w:tbl>
    <w:p w14:paraId="5111441F"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11B51A77" w14:textId="77777777" w:rsidTr="008D4C10">
        <w:trPr>
          <w:tblCellSpacing w:w="15" w:type="dxa"/>
        </w:trPr>
        <w:tc>
          <w:tcPr>
            <w:tcW w:w="0" w:type="auto"/>
            <w:shd w:val="clear" w:color="auto" w:fill="FFFFFF"/>
            <w:hideMark/>
          </w:tcPr>
          <w:p w14:paraId="1E6F270A"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293972F1"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1BFB45E5"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5AA94CFE" w14:textId="77777777" w:rsidTr="008D4C10">
        <w:trPr>
          <w:tblCellSpacing w:w="15" w:type="dxa"/>
        </w:trPr>
        <w:tc>
          <w:tcPr>
            <w:tcW w:w="0" w:type="auto"/>
            <w:gridSpan w:val="2"/>
            <w:shd w:val="clear" w:color="auto" w:fill="FFFFFF"/>
            <w:hideMark/>
          </w:tcPr>
          <w:p w14:paraId="6BC50A8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0131482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1A9C153B" w14:textId="77777777" w:rsidTr="008D4C10">
        <w:trPr>
          <w:tblCellSpacing w:w="15" w:type="dxa"/>
        </w:trPr>
        <w:tc>
          <w:tcPr>
            <w:tcW w:w="0" w:type="auto"/>
            <w:shd w:val="clear" w:color="auto" w:fill="FFFFFF"/>
            <w:hideMark/>
          </w:tcPr>
          <w:p w14:paraId="2BFB83C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6AFBC7A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21" w:tgtFrame="_blank" w:history="1">
              <w:r w:rsidRPr="008D4C10">
                <w:rPr>
                  <w:rFonts w:ascii="Verdana" w:eastAsia="Times New Roman" w:hAnsi="Verdana" w:cs="Arial"/>
                  <w:b/>
                  <w:bCs/>
                  <w:color w:val="1155CC"/>
                  <w:kern w:val="0"/>
                  <w:sz w:val="18"/>
                  <w:szCs w:val="18"/>
                  <w:u w:val="single"/>
                  <w14:ligatures w14:val="none"/>
                </w:rPr>
                <w:t>AB 1315</w:t>
              </w:r>
            </w:hyperlink>
          </w:p>
        </w:tc>
        <w:tc>
          <w:tcPr>
            <w:tcW w:w="0" w:type="auto"/>
            <w:shd w:val="clear" w:color="auto" w:fill="FFFFFF"/>
            <w:hideMark/>
          </w:tcPr>
          <w:p w14:paraId="58283C3F"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22" w:tgtFrame="_blank" w:history="1">
              <w:r w:rsidRPr="008D4C10">
                <w:rPr>
                  <w:rFonts w:ascii="Verdana" w:eastAsia="Times New Roman" w:hAnsi="Verdana" w:cs="Arial"/>
                  <w:b/>
                  <w:bCs/>
                  <w:color w:val="1155CC"/>
                  <w:kern w:val="0"/>
                  <w:sz w:val="18"/>
                  <w:szCs w:val="18"/>
                  <w:u w:val="single"/>
                  <w14:ligatures w14:val="none"/>
                </w:rPr>
                <w:t>Calderon</w:t>
              </w:r>
            </w:hyperlink>
            <w:r w:rsidRPr="008D4C10">
              <w:rPr>
                <w:rFonts w:ascii="Verdana" w:eastAsia="Times New Roman" w:hAnsi="Verdana" w:cs="Arial"/>
                <w:b/>
                <w:bCs/>
                <w:color w:val="000000"/>
                <w:kern w:val="0"/>
                <w:sz w:val="18"/>
                <w:szCs w:val="18"/>
                <w14:ligatures w14:val="none"/>
              </w:rPr>
              <w:t> D)   Small business guide to commercial insurance.</w:t>
            </w:r>
          </w:p>
        </w:tc>
      </w:tr>
      <w:tr w:rsidR="008D4C10" w:rsidRPr="008D4C10" w14:paraId="7E52B940" w14:textId="77777777" w:rsidTr="008D4C10">
        <w:trPr>
          <w:tblCellSpacing w:w="15" w:type="dxa"/>
        </w:trPr>
        <w:tc>
          <w:tcPr>
            <w:tcW w:w="0" w:type="auto"/>
            <w:gridSpan w:val="2"/>
            <w:shd w:val="clear" w:color="auto" w:fill="FFFFFF"/>
            <w:hideMark/>
          </w:tcPr>
          <w:p w14:paraId="70E731D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706F711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2/16/2023</w:t>
            </w:r>
          </w:p>
        </w:tc>
      </w:tr>
      <w:tr w:rsidR="008D4C10" w:rsidRPr="008D4C10" w14:paraId="7220F748" w14:textId="77777777" w:rsidTr="008D4C10">
        <w:trPr>
          <w:tblCellSpacing w:w="15" w:type="dxa"/>
        </w:trPr>
        <w:tc>
          <w:tcPr>
            <w:tcW w:w="0" w:type="auto"/>
            <w:gridSpan w:val="2"/>
            <w:shd w:val="clear" w:color="auto" w:fill="FFFFFF"/>
            <w:hideMark/>
          </w:tcPr>
          <w:p w14:paraId="4699BF1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1345A6E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Last Amend: </w:t>
            </w:r>
            <w:r w:rsidRPr="008D4C10">
              <w:rPr>
                <w:rFonts w:ascii="Verdana" w:eastAsia="Times New Roman" w:hAnsi="Verdana" w:cs="Arial"/>
                <w:color w:val="000000"/>
                <w:kern w:val="0"/>
                <w:sz w:val="18"/>
                <w:szCs w:val="18"/>
                <w14:ligatures w14:val="none"/>
              </w:rPr>
              <w:t>3/9/2023</w:t>
            </w:r>
          </w:p>
        </w:tc>
      </w:tr>
      <w:tr w:rsidR="008D4C10" w:rsidRPr="008D4C10" w14:paraId="46449E5D" w14:textId="77777777" w:rsidTr="008D4C10">
        <w:trPr>
          <w:tblCellSpacing w:w="15" w:type="dxa"/>
        </w:trPr>
        <w:tc>
          <w:tcPr>
            <w:tcW w:w="0" w:type="auto"/>
            <w:gridSpan w:val="2"/>
            <w:shd w:val="clear" w:color="auto" w:fill="FFFFFF"/>
            <w:hideMark/>
          </w:tcPr>
          <w:p w14:paraId="75BB7FA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51D7600"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3/13/2023-Re-referred to Com. on INS.</w:t>
            </w:r>
          </w:p>
        </w:tc>
      </w:tr>
      <w:tr w:rsidR="008D4C10" w:rsidRPr="008D4C10" w14:paraId="1DFF45DC" w14:textId="77777777" w:rsidTr="008D4C10">
        <w:trPr>
          <w:tblCellSpacing w:w="15" w:type="dxa"/>
        </w:trPr>
        <w:tc>
          <w:tcPr>
            <w:tcW w:w="0" w:type="auto"/>
            <w:gridSpan w:val="2"/>
            <w:shd w:val="clear" w:color="auto" w:fill="FFFFFF"/>
            <w:hideMark/>
          </w:tcPr>
          <w:p w14:paraId="517C30BF"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2466FCD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Location: </w:t>
            </w:r>
            <w:r w:rsidRPr="008D4C10">
              <w:rPr>
                <w:rFonts w:ascii="Verdana" w:eastAsia="Times New Roman" w:hAnsi="Verdana" w:cs="Arial"/>
                <w:color w:val="000000"/>
                <w:kern w:val="0"/>
                <w:sz w:val="18"/>
                <w:szCs w:val="18"/>
                <w14:ligatures w14:val="none"/>
              </w:rPr>
              <w:t>3/9/2023-A. INS.</w:t>
            </w:r>
          </w:p>
        </w:tc>
      </w:tr>
      <w:tr w:rsidR="008D4C10" w:rsidRPr="008D4C10" w14:paraId="3D0B77BA" w14:textId="77777777" w:rsidTr="008D4C10">
        <w:trPr>
          <w:tblCellSpacing w:w="15" w:type="dxa"/>
        </w:trPr>
        <w:tc>
          <w:tcPr>
            <w:tcW w:w="0" w:type="auto"/>
            <w:gridSpan w:val="2"/>
            <w:shd w:val="clear" w:color="auto" w:fill="FFFFFF"/>
            <w:hideMark/>
          </w:tcPr>
          <w:p w14:paraId="6527DCC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lastRenderedPageBreak/>
              <w:t> </w:t>
            </w:r>
          </w:p>
        </w:tc>
        <w:tc>
          <w:tcPr>
            <w:tcW w:w="0" w:type="auto"/>
            <w:shd w:val="clear" w:color="auto" w:fill="FFFFFF"/>
            <w:hideMark/>
          </w:tcPr>
          <w:p w14:paraId="454D2ED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Current law creates the Department of Insurance, headed by the Insurance Commissioner, and generally regulates the business of insurance in the state. Current law requires the Insurance Commissioner to develop a pamphlet to provide specified information to small business owners and others on the key features of, and suggested ways of purchasing, commercial property insurance. Current law requires the pamphlet, to the extent feasible, to be made available to persons operating small businesses, business groups, chambers of commerce, and other persons and groups. Commencing on July 1, 2024, and at least every 5 years thereafter, this bill would require the commissioner to complete a revision of that pamphlet.</w:t>
            </w:r>
          </w:p>
        </w:tc>
      </w:tr>
    </w:tbl>
    <w:p w14:paraId="7BFCF12F"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0B105473" w14:textId="77777777" w:rsidTr="008D4C10">
        <w:trPr>
          <w:tblCellSpacing w:w="15" w:type="dxa"/>
        </w:trPr>
        <w:tc>
          <w:tcPr>
            <w:tcW w:w="0" w:type="auto"/>
            <w:shd w:val="clear" w:color="auto" w:fill="FFFFFF"/>
            <w:hideMark/>
          </w:tcPr>
          <w:p w14:paraId="31BD9761"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51652F17"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31CC70CE"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4760D83B" w14:textId="77777777" w:rsidTr="008D4C10">
        <w:trPr>
          <w:tblCellSpacing w:w="15" w:type="dxa"/>
        </w:trPr>
        <w:tc>
          <w:tcPr>
            <w:tcW w:w="0" w:type="auto"/>
            <w:gridSpan w:val="2"/>
            <w:shd w:val="clear" w:color="auto" w:fill="FFFFFF"/>
            <w:hideMark/>
          </w:tcPr>
          <w:p w14:paraId="0C84697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4ECDC73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338DC55C" w14:textId="77777777" w:rsidTr="008D4C10">
        <w:trPr>
          <w:tblCellSpacing w:w="15" w:type="dxa"/>
        </w:trPr>
        <w:tc>
          <w:tcPr>
            <w:tcW w:w="0" w:type="auto"/>
            <w:shd w:val="clear" w:color="auto" w:fill="FFFFFF"/>
            <w:hideMark/>
          </w:tcPr>
          <w:p w14:paraId="6954394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5F27586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23" w:tgtFrame="_blank" w:history="1">
              <w:r w:rsidRPr="008D4C10">
                <w:rPr>
                  <w:rFonts w:ascii="Verdana" w:eastAsia="Times New Roman" w:hAnsi="Verdana" w:cs="Arial"/>
                  <w:b/>
                  <w:bCs/>
                  <w:color w:val="1155CC"/>
                  <w:kern w:val="0"/>
                  <w:sz w:val="18"/>
                  <w:szCs w:val="18"/>
                  <w:u w:val="single"/>
                  <w14:ligatures w14:val="none"/>
                </w:rPr>
                <w:t>AB 1375</w:t>
              </w:r>
            </w:hyperlink>
          </w:p>
        </w:tc>
        <w:tc>
          <w:tcPr>
            <w:tcW w:w="0" w:type="auto"/>
            <w:shd w:val="clear" w:color="auto" w:fill="FFFFFF"/>
            <w:hideMark/>
          </w:tcPr>
          <w:p w14:paraId="0378277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24" w:tgtFrame="_blank" w:history="1">
              <w:r w:rsidRPr="008D4C10">
                <w:rPr>
                  <w:rFonts w:ascii="Verdana" w:eastAsia="Times New Roman" w:hAnsi="Verdana" w:cs="Arial"/>
                  <w:b/>
                  <w:bCs/>
                  <w:color w:val="1155CC"/>
                  <w:kern w:val="0"/>
                  <w:sz w:val="18"/>
                  <w:szCs w:val="18"/>
                  <w:u w:val="single"/>
                  <w14:ligatures w14:val="none"/>
                </w:rPr>
                <w:t>Dixon</w:t>
              </w:r>
            </w:hyperlink>
            <w:r w:rsidRPr="008D4C10">
              <w:rPr>
                <w:rFonts w:ascii="Verdana" w:eastAsia="Times New Roman" w:hAnsi="Verdana" w:cs="Arial"/>
                <w:b/>
                <w:bCs/>
                <w:color w:val="000000"/>
                <w:kern w:val="0"/>
                <w:sz w:val="18"/>
                <w:szCs w:val="18"/>
                <w14:ligatures w14:val="none"/>
              </w:rPr>
              <w:t> </w:t>
            </w:r>
            <w:proofErr w:type="gramStart"/>
            <w:r w:rsidRPr="008D4C10">
              <w:rPr>
                <w:rFonts w:ascii="Verdana" w:eastAsia="Times New Roman" w:hAnsi="Verdana" w:cs="Arial"/>
                <w:b/>
                <w:bCs/>
                <w:color w:val="000000"/>
                <w:kern w:val="0"/>
                <w:sz w:val="18"/>
                <w:szCs w:val="18"/>
                <w14:ligatures w14:val="none"/>
              </w:rPr>
              <w:t xml:space="preserve">R)   </w:t>
            </w:r>
            <w:proofErr w:type="gramEnd"/>
            <w:r w:rsidRPr="008D4C10">
              <w:rPr>
                <w:rFonts w:ascii="Verdana" w:eastAsia="Times New Roman" w:hAnsi="Verdana" w:cs="Arial"/>
                <w:b/>
                <w:bCs/>
                <w:color w:val="000000"/>
                <w:kern w:val="0"/>
                <w:sz w:val="18"/>
                <w:szCs w:val="18"/>
                <w14:ligatures w14:val="none"/>
              </w:rPr>
              <w:t>Coastal protection.</w:t>
            </w:r>
          </w:p>
        </w:tc>
      </w:tr>
      <w:tr w:rsidR="008D4C10" w:rsidRPr="008D4C10" w14:paraId="734A9122" w14:textId="77777777" w:rsidTr="008D4C10">
        <w:trPr>
          <w:tblCellSpacing w:w="15" w:type="dxa"/>
        </w:trPr>
        <w:tc>
          <w:tcPr>
            <w:tcW w:w="0" w:type="auto"/>
            <w:gridSpan w:val="2"/>
            <w:shd w:val="clear" w:color="auto" w:fill="FFFFFF"/>
            <w:hideMark/>
          </w:tcPr>
          <w:p w14:paraId="60D933CF"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07A580C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2/17/2023</w:t>
            </w:r>
          </w:p>
        </w:tc>
      </w:tr>
      <w:tr w:rsidR="008D4C10" w:rsidRPr="008D4C10" w14:paraId="5EFCB955" w14:textId="77777777" w:rsidTr="008D4C10">
        <w:trPr>
          <w:tblCellSpacing w:w="15" w:type="dxa"/>
        </w:trPr>
        <w:tc>
          <w:tcPr>
            <w:tcW w:w="0" w:type="auto"/>
            <w:gridSpan w:val="2"/>
            <w:shd w:val="clear" w:color="auto" w:fill="FFFFFF"/>
            <w:hideMark/>
          </w:tcPr>
          <w:p w14:paraId="0EAEB7B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5FC9E25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2/18/2023-From printer. May be heard in committee March 20.</w:t>
            </w:r>
          </w:p>
        </w:tc>
      </w:tr>
      <w:tr w:rsidR="008D4C10" w:rsidRPr="008D4C10" w14:paraId="5E1C7683" w14:textId="77777777" w:rsidTr="008D4C10">
        <w:trPr>
          <w:tblCellSpacing w:w="15" w:type="dxa"/>
        </w:trPr>
        <w:tc>
          <w:tcPr>
            <w:tcW w:w="0" w:type="auto"/>
            <w:gridSpan w:val="2"/>
            <w:shd w:val="clear" w:color="auto" w:fill="FFFFFF"/>
            <w:hideMark/>
          </w:tcPr>
          <w:p w14:paraId="205EE5A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739CB6C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Location: </w:t>
            </w:r>
            <w:r w:rsidRPr="008D4C10">
              <w:rPr>
                <w:rFonts w:ascii="Verdana" w:eastAsia="Times New Roman" w:hAnsi="Verdana" w:cs="Arial"/>
                <w:color w:val="000000"/>
                <w:kern w:val="0"/>
                <w:sz w:val="18"/>
                <w:szCs w:val="18"/>
                <w14:ligatures w14:val="none"/>
              </w:rPr>
              <w:t>2/17/2023-A. PRINT</w:t>
            </w:r>
          </w:p>
        </w:tc>
      </w:tr>
      <w:tr w:rsidR="008D4C10" w:rsidRPr="008D4C10" w14:paraId="6A4685DE" w14:textId="77777777" w:rsidTr="008D4C10">
        <w:trPr>
          <w:tblCellSpacing w:w="15" w:type="dxa"/>
        </w:trPr>
        <w:tc>
          <w:tcPr>
            <w:tcW w:w="0" w:type="auto"/>
            <w:gridSpan w:val="2"/>
            <w:shd w:val="clear" w:color="auto" w:fill="FFFFFF"/>
            <w:hideMark/>
          </w:tcPr>
          <w:p w14:paraId="04FB5C6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A159D7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The California Coastal Act of 1976 provides for the protection of California’s coast and requires any person wishing to perform or undertake any development in the coastal zone, as defined, to obtain a coastal development permit, except as specified. This bill would state the intent of the Legislature to enact subsequent legislation related to coastal protection.</w:t>
            </w:r>
          </w:p>
        </w:tc>
      </w:tr>
    </w:tbl>
    <w:p w14:paraId="2E8A72DC"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629A7A5A" w14:textId="77777777" w:rsidTr="008D4C10">
        <w:trPr>
          <w:tblCellSpacing w:w="15" w:type="dxa"/>
        </w:trPr>
        <w:tc>
          <w:tcPr>
            <w:tcW w:w="0" w:type="auto"/>
            <w:shd w:val="clear" w:color="auto" w:fill="FFFFFF"/>
            <w:hideMark/>
          </w:tcPr>
          <w:p w14:paraId="10653A44"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1678FC1A"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3A6C2A2B"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58F44B33" w14:textId="77777777" w:rsidTr="008D4C10">
        <w:trPr>
          <w:tblCellSpacing w:w="15" w:type="dxa"/>
        </w:trPr>
        <w:tc>
          <w:tcPr>
            <w:tcW w:w="0" w:type="auto"/>
            <w:gridSpan w:val="2"/>
            <w:shd w:val="clear" w:color="auto" w:fill="FFFFFF"/>
            <w:hideMark/>
          </w:tcPr>
          <w:p w14:paraId="5B54BA84"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5C84426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7EA7F2B1" w14:textId="77777777" w:rsidTr="008D4C10">
        <w:trPr>
          <w:tblCellSpacing w:w="15" w:type="dxa"/>
        </w:trPr>
        <w:tc>
          <w:tcPr>
            <w:tcW w:w="0" w:type="auto"/>
            <w:shd w:val="clear" w:color="auto" w:fill="FFFFFF"/>
            <w:hideMark/>
          </w:tcPr>
          <w:p w14:paraId="2EF5BEF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24AAEE1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25" w:tgtFrame="_blank" w:history="1">
              <w:r w:rsidRPr="008D4C10">
                <w:rPr>
                  <w:rFonts w:ascii="Verdana" w:eastAsia="Times New Roman" w:hAnsi="Verdana" w:cs="Arial"/>
                  <w:b/>
                  <w:bCs/>
                  <w:color w:val="1155CC"/>
                  <w:kern w:val="0"/>
                  <w:sz w:val="18"/>
                  <w:szCs w:val="18"/>
                  <w:u w:val="single"/>
                  <w14:ligatures w14:val="none"/>
                </w:rPr>
                <w:t>AB 1407</w:t>
              </w:r>
            </w:hyperlink>
          </w:p>
        </w:tc>
        <w:tc>
          <w:tcPr>
            <w:tcW w:w="0" w:type="auto"/>
            <w:shd w:val="clear" w:color="auto" w:fill="FFFFFF"/>
            <w:hideMark/>
          </w:tcPr>
          <w:p w14:paraId="4C7D516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26" w:tgtFrame="_blank" w:history="1">
              <w:r w:rsidRPr="008D4C10">
                <w:rPr>
                  <w:rFonts w:ascii="Verdana" w:eastAsia="Times New Roman" w:hAnsi="Verdana" w:cs="Arial"/>
                  <w:b/>
                  <w:bCs/>
                  <w:color w:val="1155CC"/>
                  <w:kern w:val="0"/>
                  <w:sz w:val="18"/>
                  <w:szCs w:val="18"/>
                  <w:u w:val="single"/>
                  <w14:ligatures w14:val="none"/>
                </w:rPr>
                <w:t>Addis</w:t>
              </w:r>
            </w:hyperlink>
            <w:r w:rsidRPr="008D4C10">
              <w:rPr>
                <w:rFonts w:ascii="Verdana" w:eastAsia="Times New Roman" w:hAnsi="Verdana" w:cs="Arial"/>
                <w:b/>
                <w:bCs/>
                <w:color w:val="000000"/>
                <w:kern w:val="0"/>
                <w:sz w:val="18"/>
                <w:szCs w:val="18"/>
                <w14:ligatures w14:val="none"/>
              </w:rPr>
              <w:t> D)   Coastal resources: ocean recovery and restoration: large-scale restoration.</w:t>
            </w:r>
          </w:p>
        </w:tc>
      </w:tr>
      <w:tr w:rsidR="008D4C10" w:rsidRPr="008D4C10" w14:paraId="4E38A9AB" w14:textId="77777777" w:rsidTr="008D4C10">
        <w:trPr>
          <w:tblCellSpacing w:w="15" w:type="dxa"/>
        </w:trPr>
        <w:tc>
          <w:tcPr>
            <w:tcW w:w="0" w:type="auto"/>
            <w:gridSpan w:val="2"/>
            <w:shd w:val="clear" w:color="auto" w:fill="FFFFFF"/>
            <w:hideMark/>
          </w:tcPr>
          <w:p w14:paraId="0C16653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5234CA10"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2/17/2023</w:t>
            </w:r>
          </w:p>
        </w:tc>
      </w:tr>
      <w:tr w:rsidR="008D4C10" w:rsidRPr="008D4C10" w14:paraId="0D1D6190" w14:textId="77777777" w:rsidTr="008D4C10">
        <w:trPr>
          <w:tblCellSpacing w:w="15" w:type="dxa"/>
        </w:trPr>
        <w:tc>
          <w:tcPr>
            <w:tcW w:w="0" w:type="auto"/>
            <w:gridSpan w:val="2"/>
            <w:shd w:val="clear" w:color="auto" w:fill="FFFFFF"/>
            <w:hideMark/>
          </w:tcPr>
          <w:p w14:paraId="6ED1E780"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05AB064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3/9/2023-Referred to Com. on W., P., &amp; W.</w:t>
            </w:r>
          </w:p>
        </w:tc>
      </w:tr>
      <w:tr w:rsidR="008D4C10" w:rsidRPr="008D4C10" w14:paraId="5421D215" w14:textId="77777777" w:rsidTr="008D4C10">
        <w:trPr>
          <w:tblCellSpacing w:w="15" w:type="dxa"/>
        </w:trPr>
        <w:tc>
          <w:tcPr>
            <w:tcW w:w="0" w:type="auto"/>
            <w:gridSpan w:val="2"/>
            <w:shd w:val="clear" w:color="auto" w:fill="FFFFFF"/>
            <w:hideMark/>
          </w:tcPr>
          <w:p w14:paraId="3B347D8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67C0379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roofErr w:type="gramStart"/>
            <w:r w:rsidRPr="008D4C10">
              <w:rPr>
                <w:rFonts w:ascii="Verdana" w:eastAsia="Times New Roman" w:hAnsi="Verdana" w:cs="Arial"/>
                <w:b/>
                <w:bCs/>
                <w:color w:val="000000"/>
                <w:kern w:val="0"/>
                <w:sz w:val="18"/>
                <w:szCs w:val="18"/>
                <w:lang w:val="fr-FR"/>
                <w14:ligatures w14:val="none"/>
              </w:rPr>
              <w:t>Location:</w:t>
            </w:r>
            <w:proofErr w:type="gramEnd"/>
            <w:r w:rsidRPr="008D4C10">
              <w:rPr>
                <w:rFonts w:ascii="Verdana" w:eastAsia="Times New Roman" w:hAnsi="Verdana" w:cs="Arial"/>
                <w:b/>
                <w:bCs/>
                <w:color w:val="000000"/>
                <w:kern w:val="0"/>
                <w:sz w:val="18"/>
                <w:szCs w:val="18"/>
                <w:lang w:val="fr-FR"/>
                <w14:ligatures w14:val="none"/>
              </w:rPr>
              <w:t> </w:t>
            </w:r>
            <w:r w:rsidRPr="008D4C10">
              <w:rPr>
                <w:rFonts w:ascii="Verdana" w:eastAsia="Times New Roman" w:hAnsi="Verdana" w:cs="Arial"/>
                <w:color w:val="000000"/>
                <w:kern w:val="0"/>
                <w:sz w:val="18"/>
                <w:szCs w:val="18"/>
                <w:lang w:val="fr-FR"/>
                <w14:ligatures w14:val="none"/>
              </w:rPr>
              <w:t>3/9/2023-A. W.,P. &amp; W.</w:t>
            </w:r>
          </w:p>
        </w:tc>
      </w:tr>
      <w:tr w:rsidR="008D4C10" w:rsidRPr="008D4C10" w14:paraId="5B0BE216" w14:textId="77777777" w:rsidTr="008D4C10">
        <w:trPr>
          <w:tblCellSpacing w:w="15" w:type="dxa"/>
        </w:trPr>
        <w:tc>
          <w:tcPr>
            <w:tcW w:w="0" w:type="auto"/>
            <w:gridSpan w:val="2"/>
            <w:shd w:val="clear" w:color="auto" w:fill="FFFFFF"/>
            <w:hideMark/>
          </w:tcPr>
          <w:p w14:paraId="30853FE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lang w:val="fr-FR"/>
                <w14:ligatures w14:val="none"/>
              </w:rPr>
              <w:t> </w:t>
            </w:r>
          </w:p>
        </w:tc>
        <w:tc>
          <w:tcPr>
            <w:tcW w:w="0" w:type="auto"/>
            <w:shd w:val="clear" w:color="auto" w:fill="FFFFFF"/>
            <w:hideMark/>
          </w:tcPr>
          <w:p w14:paraId="02F062D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Current law establishes the Ocean Protection Council in state government. Among other things, the council is required to develop and implement a coastal climate change adaptation, infrastructure, and readiness program that does certain things, including recommend best practices and strategies to improve the climate change resilience of the state’s coastal communities, infrastructure, and habitat. This bill would require the council, upon appropriation by the Legislature, to establish a Kelp Forest and Estuary Restoration and Recovery Framework that has a goal of restoring by 2050 an unspecified number of acres of kelp forests, eelgrass meadows, and native oyster beds. The bill would require the framework to contain specified things, including criteria by which an acre of kelp forests, eelgrass meadows, and native oyster beds can be considered restored. The bill would require the council to establish an interagency working group that coordinates and facilitates large-scale restoration along the coast, as provided.</w:t>
            </w:r>
          </w:p>
        </w:tc>
      </w:tr>
    </w:tbl>
    <w:p w14:paraId="71ED50FD"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33C5C820" w14:textId="77777777" w:rsidTr="008D4C10">
        <w:trPr>
          <w:tblCellSpacing w:w="15" w:type="dxa"/>
        </w:trPr>
        <w:tc>
          <w:tcPr>
            <w:tcW w:w="0" w:type="auto"/>
            <w:shd w:val="clear" w:color="auto" w:fill="FFFFFF"/>
            <w:hideMark/>
          </w:tcPr>
          <w:p w14:paraId="3848F970"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62961D85"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33F75D5F"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404DC980" w14:textId="77777777" w:rsidTr="008D4C10">
        <w:trPr>
          <w:tblCellSpacing w:w="15" w:type="dxa"/>
        </w:trPr>
        <w:tc>
          <w:tcPr>
            <w:tcW w:w="0" w:type="auto"/>
            <w:gridSpan w:val="2"/>
            <w:shd w:val="clear" w:color="auto" w:fill="FFFFFF"/>
            <w:hideMark/>
          </w:tcPr>
          <w:p w14:paraId="459B397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6EF8226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61B59709" w14:textId="77777777" w:rsidTr="008D4C10">
        <w:trPr>
          <w:tblCellSpacing w:w="15" w:type="dxa"/>
        </w:trPr>
        <w:tc>
          <w:tcPr>
            <w:tcW w:w="0" w:type="auto"/>
            <w:shd w:val="clear" w:color="auto" w:fill="FFFFFF"/>
            <w:hideMark/>
          </w:tcPr>
          <w:p w14:paraId="033810F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18EE8E1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27" w:tgtFrame="_blank" w:history="1">
              <w:r w:rsidRPr="008D4C10">
                <w:rPr>
                  <w:rFonts w:ascii="Verdana" w:eastAsia="Times New Roman" w:hAnsi="Verdana" w:cs="Arial"/>
                  <w:b/>
                  <w:bCs/>
                  <w:color w:val="1155CC"/>
                  <w:kern w:val="0"/>
                  <w:sz w:val="18"/>
                  <w:szCs w:val="18"/>
                  <w:u w:val="single"/>
                  <w14:ligatures w14:val="none"/>
                </w:rPr>
                <w:t>AB 1453</w:t>
              </w:r>
            </w:hyperlink>
          </w:p>
        </w:tc>
        <w:tc>
          <w:tcPr>
            <w:tcW w:w="0" w:type="auto"/>
            <w:shd w:val="clear" w:color="auto" w:fill="FFFFFF"/>
            <w:hideMark/>
          </w:tcPr>
          <w:p w14:paraId="12CD1BF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28" w:tgtFrame="_blank" w:history="1">
              <w:r w:rsidRPr="008D4C10">
                <w:rPr>
                  <w:rFonts w:ascii="Verdana" w:eastAsia="Times New Roman" w:hAnsi="Verdana" w:cs="Arial"/>
                  <w:b/>
                  <w:bCs/>
                  <w:color w:val="1155CC"/>
                  <w:kern w:val="0"/>
                  <w:sz w:val="18"/>
                  <w:szCs w:val="18"/>
                  <w:u w:val="single"/>
                  <w14:ligatures w14:val="none"/>
                </w:rPr>
                <w:t>Dixon</w:t>
              </w:r>
            </w:hyperlink>
            <w:r w:rsidRPr="008D4C10">
              <w:rPr>
                <w:rFonts w:ascii="Verdana" w:eastAsia="Times New Roman" w:hAnsi="Verdana" w:cs="Arial"/>
                <w:b/>
                <w:bCs/>
                <w:color w:val="000000"/>
                <w:kern w:val="0"/>
                <w:sz w:val="18"/>
                <w:szCs w:val="18"/>
                <w14:ligatures w14:val="none"/>
              </w:rPr>
              <w:t> </w:t>
            </w:r>
            <w:proofErr w:type="gramStart"/>
            <w:r w:rsidRPr="008D4C10">
              <w:rPr>
                <w:rFonts w:ascii="Verdana" w:eastAsia="Times New Roman" w:hAnsi="Verdana" w:cs="Arial"/>
                <w:b/>
                <w:bCs/>
                <w:color w:val="000000"/>
                <w:kern w:val="0"/>
                <w:sz w:val="18"/>
                <w:szCs w:val="18"/>
                <w14:ligatures w14:val="none"/>
              </w:rPr>
              <w:t xml:space="preserve">R)   </w:t>
            </w:r>
            <w:proofErr w:type="gramEnd"/>
            <w:r w:rsidRPr="008D4C10">
              <w:rPr>
                <w:rFonts w:ascii="Verdana" w:eastAsia="Times New Roman" w:hAnsi="Verdana" w:cs="Arial"/>
                <w:b/>
                <w:bCs/>
                <w:color w:val="000000"/>
                <w:kern w:val="0"/>
                <w:sz w:val="18"/>
                <w:szCs w:val="18"/>
                <w14:ligatures w14:val="none"/>
              </w:rPr>
              <w:t>Coastal resources: State Coastal Conservancy: grants: ocean waste.</w:t>
            </w:r>
          </w:p>
        </w:tc>
      </w:tr>
      <w:tr w:rsidR="008D4C10" w:rsidRPr="008D4C10" w14:paraId="51BE3B67" w14:textId="77777777" w:rsidTr="008D4C10">
        <w:trPr>
          <w:tblCellSpacing w:w="15" w:type="dxa"/>
        </w:trPr>
        <w:tc>
          <w:tcPr>
            <w:tcW w:w="0" w:type="auto"/>
            <w:gridSpan w:val="2"/>
            <w:shd w:val="clear" w:color="auto" w:fill="FFFFFF"/>
            <w:hideMark/>
          </w:tcPr>
          <w:p w14:paraId="0E700DB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7BCBBA7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2/17/2023</w:t>
            </w:r>
          </w:p>
        </w:tc>
      </w:tr>
      <w:tr w:rsidR="008D4C10" w:rsidRPr="008D4C10" w14:paraId="4E7E4665" w14:textId="77777777" w:rsidTr="008D4C10">
        <w:trPr>
          <w:tblCellSpacing w:w="15" w:type="dxa"/>
        </w:trPr>
        <w:tc>
          <w:tcPr>
            <w:tcW w:w="0" w:type="auto"/>
            <w:gridSpan w:val="2"/>
            <w:shd w:val="clear" w:color="auto" w:fill="FFFFFF"/>
            <w:hideMark/>
          </w:tcPr>
          <w:p w14:paraId="09F9D12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4FD8E2B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3/9/2023-Referred to Com. on NAT. RES.</w:t>
            </w:r>
          </w:p>
        </w:tc>
      </w:tr>
      <w:tr w:rsidR="008D4C10" w:rsidRPr="008D4C10" w14:paraId="6056C70B" w14:textId="77777777" w:rsidTr="008D4C10">
        <w:trPr>
          <w:tblCellSpacing w:w="15" w:type="dxa"/>
        </w:trPr>
        <w:tc>
          <w:tcPr>
            <w:tcW w:w="0" w:type="auto"/>
            <w:gridSpan w:val="2"/>
            <w:shd w:val="clear" w:color="auto" w:fill="FFFFFF"/>
            <w:hideMark/>
          </w:tcPr>
          <w:p w14:paraId="5D5F683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02D991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Location: </w:t>
            </w:r>
            <w:r w:rsidRPr="008D4C10">
              <w:rPr>
                <w:rFonts w:ascii="Verdana" w:eastAsia="Times New Roman" w:hAnsi="Verdana" w:cs="Arial"/>
                <w:color w:val="000000"/>
                <w:kern w:val="0"/>
                <w:sz w:val="18"/>
                <w:szCs w:val="18"/>
                <w14:ligatures w14:val="none"/>
              </w:rPr>
              <w:t>3/9/2023-A. NAT. RES.</w:t>
            </w:r>
          </w:p>
        </w:tc>
      </w:tr>
      <w:tr w:rsidR="008D4C10" w:rsidRPr="008D4C10" w14:paraId="0CFB5AD1" w14:textId="77777777" w:rsidTr="008D4C10">
        <w:trPr>
          <w:tblCellSpacing w:w="15" w:type="dxa"/>
        </w:trPr>
        <w:tc>
          <w:tcPr>
            <w:tcW w:w="0" w:type="auto"/>
            <w:gridSpan w:val="2"/>
            <w:shd w:val="clear" w:color="auto" w:fill="FFFFFF"/>
            <w:hideMark/>
          </w:tcPr>
          <w:p w14:paraId="7C1ED9F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469CEB4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Existing law establishes in the Natural Resources Agency the State Coastal Conservancy. Existing law authorizes the conservancy to undertake educational projects and programs, including projects and programs relating to the preservation, protection, enhancement, maintenance, and enjoyment of coastal resources, as provided. This bill would require the conservancy, on or before January 1, 2025, upon appropriation by the Legislature, to establish a 5-year program to provide grants for specified activities, including funding regular cleanups of beaches and the waterways that empty into them. The bill would require the conservancy, on or before January 1, 2029, to develop a report reviewing the efficacy of this program and submit the report to the Legislature as well as make it available on the conservancy’s internet website.</w:t>
            </w:r>
          </w:p>
        </w:tc>
      </w:tr>
    </w:tbl>
    <w:p w14:paraId="21D7AABE"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746D4D6D" w14:textId="77777777" w:rsidTr="008D4C10">
        <w:trPr>
          <w:tblCellSpacing w:w="15" w:type="dxa"/>
        </w:trPr>
        <w:tc>
          <w:tcPr>
            <w:tcW w:w="0" w:type="auto"/>
            <w:shd w:val="clear" w:color="auto" w:fill="FFFFFF"/>
            <w:hideMark/>
          </w:tcPr>
          <w:p w14:paraId="69BDF1F2"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36F7B039"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57305658"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5764B9B8" w14:textId="77777777" w:rsidTr="008D4C10">
        <w:trPr>
          <w:tblCellSpacing w:w="15" w:type="dxa"/>
        </w:trPr>
        <w:tc>
          <w:tcPr>
            <w:tcW w:w="0" w:type="auto"/>
            <w:gridSpan w:val="2"/>
            <w:shd w:val="clear" w:color="auto" w:fill="FFFFFF"/>
            <w:hideMark/>
          </w:tcPr>
          <w:p w14:paraId="2040382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5AB7C74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748DDE99" w14:textId="77777777" w:rsidTr="008D4C10">
        <w:trPr>
          <w:tblCellSpacing w:w="15" w:type="dxa"/>
        </w:trPr>
        <w:tc>
          <w:tcPr>
            <w:tcW w:w="0" w:type="auto"/>
            <w:shd w:val="clear" w:color="auto" w:fill="FFFFFF"/>
            <w:hideMark/>
          </w:tcPr>
          <w:p w14:paraId="4E35BA4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7E375DD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29" w:tgtFrame="_blank" w:history="1">
              <w:r w:rsidRPr="008D4C10">
                <w:rPr>
                  <w:rFonts w:ascii="Verdana" w:eastAsia="Times New Roman" w:hAnsi="Verdana" w:cs="Arial"/>
                  <w:b/>
                  <w:bCs/>
                  <w:color w:val="1155CC"/>
                  <w:kern w:val="0"/>
                  <w:sz w:val="18"/>
                  <w:szCs w:val="18"/>
                  <w:u w:val="single"/>
                  <w14:ligatures w14:val="none"/>
                </w:rPr>
                <w:t>AB 1596</w:t>
              </w:r>
            </w:hyperlink>
          </w:p>
        </w:tc>
        <w:tc>
          <w:tcPr>
            <w:tcW w:w="0" w:type="auto"/>
            <w:shd w:val="clear" w:color="auto" w:fill="FFFFFF"/>
            <w:hideMark/>
          </w:tcPr>
          <w:p w14:paraId="2D175E6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30" w:tgtFrame="_blank" w:history="1">
              <w:r w:rsidRPr="008D4C10">
                <w:rPr>
                  <w:rFonts w:ascii="Verdana" w:eastAsia="Times New Roman" w:hAnsi="Verdana" w:cs="Arial"/>
                  <w:b/>
                  <w:bCs/>
                  <w:color w:val="1155CC"/>
                  <w:kern w:val="0"/>
                  <w:sz w:val="18"/>
                  <w:szCs w:val="18"/>
                  <w:u w:val="single"/>
                  <w14:ligatures w14:val="none"/>
                </w:rPr>
                <w:t>Alvarez</w:t>
              </w:r>
            </w:hyperlink>
            <w:r w:rsidRPr="008D4C10">
              <w:rPr>
                <w:rFonts w:ascii="Verdana" w:eastAsia="Times New Roman" w:hAnsi="Verdana" w:cs="Arial"/>
                <w:b/>
                <w:bCs/>
                <w:color w:val="000000"/>
                <w:kern w:val="0"/>
                <w:sz w:val="18"/>
                <w:szCs w:val="18"/>
                <w14:ligatures w14:val="none"/>
              </w:rPr>
              <w:t> D)   Watershed, Clean Beaches, and Water Quality Act: beaches: water quality.</w:t>
            </w:r>
          </w:p>
        </w:tc>
      </w:tr>
      <w:tr w:rsidR="008D4C10" w:rsidRPr="008D4C10" w14:paraId="0C3B8534" w14:textId="77777777" w:rsidTr="008D4C10">
        <w:trPr>
          <w:tblCellSpacing w:w="15" w:type="dxa"/>
        </w:trPr>
        <w:tc>
          <w:tcPr>
            <w:tcW w:w="0" w:type="auto"/>
            <w:gridSpan w:val="2"/>
            <w:shd w:val="clear" w:color="auto" w:fill="FFFFFF"/>
            <w:hideMark/>
          </w:tcPr>
          <w:p w14:paraId="01A1887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2CFD4B3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2/17/2023</w:t>
            </w:r>
          </w:p>
        </w:tc>
      </w:tr>
      <w:tr w:rsidR="008D4C10" w:rsidRPr="008D4C10" w14:paraId="6EFE6964" w14:textId="77777777" w:rsidTr="008D4C10">
        <w:trPr>
          <w:tblCellSpacing w:w="15" w:type="dxa"/>
        </w:trPr>
        <w:tc>
          <w:tcPr>
            <w:tcW w:w="0" w:type="auto"/>
            <w:gridSpan w:val="2"/>
            <w:shd w:val="clear" w:color="auto" w:fill="FFFFFF"/>
            <w:hideMark/>
          </w:tcPr>
          <w:p w14:paraId="6271E36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462E083A"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3/9/2023-Referred to Com. on E.S. &amp; T.M.</w:t>
            </w:r>
          </w:p>
        </w:tc>
      </w:tr>
      <w:tr w:rsidR="008D4C10" w:rsidRPr="008D4C10" w14:paraId="4A1D9845" w14:textId="77777777" w:rsidTr="008D4C10">
        <w:trPr>
          <w:tblCellSpacing w:w="15" w:type="dxa"/>
        </w:trPr>
        <w:tc>
          <w:tcPr>
            <w:tcW w:w="0" w:type="auto"/>
            <w:gridSpan w:val="2"/>
            <w:shd w:val="clear" w:color="auto" w:fill="FFFFFF"/>
            <w:hideMark/>
          </w:tcPr>
          <w:p w14:paraId="311E16B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6A5B42C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roofErr w:type="gramStart"/>
            <w:r w:rsidRPr="008D4C10">
              <w:rPr>
                <w:rFonts w:ascii="Verdana" w:eastAsia="Times New Roman" w:hAnsi="Verdana" w:cs="Arial"/>
                <w:b/>
                <w:bCs/>
                <w:color w:val="000000"/>
                <w:kern w:val="0"/>
                <w:sz w:val="18"/>
                <w:szCs w:val="18"/>
                <w:lang w:val="fr-FR"/>
                <w14:ligatures w14:val="none"/>
              </w:rPr>
              <w:t>Location:</w:t>
            </w:r>
            <w:proofErr w:type="gramEnd"/>
            <w:r w:rsidRPr="008D4C10">
              <w:rPr>
                <w:rFonts w:ascii="Verdana" w:eastAsia="Times New Roman" w:hAnsi="Verdana" w:cs="Arial"/>
                <w:b/>
                <w:bCs/>
                <w:color w:val="000000"/>
                <w:kern w:val="0"/>
                <w:sz w:val="18"/>
                <w:szCs w:val="18"/>
                <w:lang w:val="fr-FR"/>
                <w14:ligatures w14:val="none"/>
              </w:rPr>
              <w:t> </w:t>
            </w:r>
            <w:r w:rsidRPr="008D4C10">
              <w:rPr>
                <w:rFonts w:ascii="Verdana" w:eastAsia="Times New Roman" w:hAnsi="Verdana" w:cs="Arial"/>
                <w:color w:val="000000"/>
                <w:kern w:val="0"/>
                <w:sz w:val="18"/>
                <w:szCs w:val="18"/>
                <w:lang w:val="fr-FR"/>
                <w14:ligatures w14:val="none"/>
              </w:rPr>
              <w:t>3/9/2023-A. E.S. &amp; T.M.</w:t>
            </w:r>
          </w:p>
        </w:tc>
      </w:tr>
      <w:tr w:rsidR="008D4C10" w:rsidRPr="008D4C10" w14:paraId="166C14C1" w14:textId="77777777" w:rsidTr="008D4C10">
        <w:trPr>
          <w:tblCellSpacing w:w="15" w:type="dxa"/>
        </w:trPr>
        <w:tc>
          <w:tcPr>
            <w:tcW w:w="0" w:type="auto"/>
            <w:gridSpan w:val="2"/>
            <w:shd w:val="clear" w:color="auto" w:fill="FFFFFF"/>
            <w:hideMark/>
          </w:tcPr>
          <w:p w14:paraId="6C676FF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lang w:val="fr-FR"/>
                <w14:ligatures w14:val="none"/>
              </w:rPr>
              <w:t> </w:t>
            </w:r>
          </w:p>
        </w:tc>
        <w:tc>
          <w:tcPr>
            <w:tcW w:w="0" w:type="auto"/>
            <w:shd w:val="clear" w:color="auto" w:fill="FFFFFF"/>
            <w:hideMark/>
          </w:tcPr>
          <w:p w14:paraId="573E91C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Existing law, the Watershed, Clean Beaches, and Water Quality Act, among other things, provides that it is the intent of the Legislature that the purpose of maintaining clean beaches, clean water, and an integrated and coordinated watershed program is to protect beaches, coastal waters, rivers, lakes, and streams from contaminants, pollution, and other environmental threats. The act requires the State Water Resources Control Board, in consultation with the State Coastal Conservancy, to award grants to public agencies and nonprofit organizations for projects designed to improve water quality at public beaches, as specified. This bill would require the board, to the extent feasible, to identify and implement projects to improve beach access and address ocean water quality on public beaches that experience significant restrictions of use, as defined, due to bacteria levels that exceed public health standards, whether the source is from urban runoff or transboundary flows.</w:t>
            </w:r>
          </w:p>
        </w:tc>
      </w:tr>
    </w:tbl>
    <w:p w14:paraId="4B64FB31"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538CDF48" w14:textId="77777777" w:rsidTr="008D4C10">
        <w:trPr>
          <w:tblCellSpacing w:w="15" w:type="dxa"/>
        </w:trPr>
        <w:tc>
          <w:tcPr>
            <w:tcW w:w="0" w:type="auto"/>
            <w:shd w:val="clear" w:color="auto" w:fill="FFFFFF"/>
            <w:hideMark/>
          </w:tcPr>
          <w:p w14:paraId="7C0560C9"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755F04FD"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594F556B"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058888C7" w14:textId="77777777" w:rsidTr="008D4C10">
        <w:trPr>
          <w:tblCellSpacing w:w="15" w:type="dxa"/>
        </w:trPr>
        <w:tc>
          <w:tcPr>
            <w:tcW w:w="0" w:type="auto"/>
            <w:gridSpan w:val="2"/>
            <w:shd w:val="clear" w:color="auto" w:fill="FFFFFF"/>
            <w:hideMark/>
          </w:tcPr>
          <w:p w14:paraId="5E5EBF32"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73D9CC8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0C69F90B" w14:textId="77777777" w:rsidTr="008D4C10">
        <w:trPr>
          <w:tblCellSpacing w:w="15" w:type="dxa"/>
        </w:trPr>
        <w:tc>
          <w:tcPr>
            <w:tcW w:w="0" w:type="auto"/>
            <w:shd w:val="clear" w:color="auto" w:fill="FFFFFF"/>
            <w:hideMark/>
          </w:tcPr>
          <w:p w14:paraId="61F3E81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lastRenderedPageBreak/>
              <w:t> </w:t>
            </w:r>
          </w:p>
        </w:tc>
        <w:tc>
          <w:tcPr>
            <w:tcW w:w="0" w:type="auto"/>
            <w:shd w:val="clear" w:color="auto" w:fill="FFFFFF"/>
            <w:hideMark/>
          </w:tcPr>
          <w:p w14:paraId="651AFA1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31" w:tgtFrame="_blank" w:history="1">
              <w:r w:rsidRPr="008D4C10">
                <w:rPr>
                  <w:rFonts w:ascii="Verdana" w:eastAsia="Times New Roman" w:hAnsi="Verdana" w:cs="Arial"/>
                  <w:b/>
                  <w:bCs/>
                  <w:color w:val="1155CC"/>
                  <w:kern w:val="0"/>
                  <w:sz w:val="18"/>
                  <w:szCs w:val="18"/>
                  <w:u w:val="single"/>
                  <w14:ligatures w14:val="none"/>
                </w:rPr>
                <w:t>AB 1686</w:t>
              </w:r>
            </w:hyperlink>
          </w:p>
        </w:tc>
        <w:tc>
          <w:tcPr>
            <w:tcW w:w="0" w:type="auto"/>
            <w:shd w:val="clear" w:color="auto" w:fill="FFFFFF"/>
            <w:hideMark/>
          </w:tcPr>
          <w:p w14:paraId="56F83DD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32" w:tgtFrame="_blank" w:history="1">
              <w:r w:rsidRPr="008D4C10">
                <w:rPr>
                  <w:rFonts w:ascii="Verdana" w:eastAsia="Times New Roman" w:hAnsi="Verdana" w:cs="Arial"/>
                  <w:b/>
                  <w:bCs/>
                  <w:color w:val="1155CC"/>
                  <w:kern w:val="0"/>
                  <w:sz w:val="18"/>
                  <w:szCs w:val="18"/>
                  <w:u w:val="single"/>
                  <w14:ligatures w14:val="none"/>
                </w:rPr>
                <w:t>Grayson</w:t>
              </w:r>
            </w:hyperlink>
            <w:r w:rsidRPr="008D4C10">
              <w:rPr>
                <w:rFonts w:ascii="Verdana" w:eastAsia="Times New Roman" w:hAnsi="Verdana" w:cs="Arial"/>
                <w:b/>
                <w:bCs/>
                <w:color w:val="000000"/>
                <w:kern w:val="0"/>
                <w:sz w:val="18"/>
                <w:szCs w:val="18"/>
                <w14:ligatures w14:val="none"/>
              </w:rPr>
              <w:t> D)   Ports and harbors: Martinez Marina.</w:t>
            </w:r>
          </w:p>
        </w:tc>
      </w:tr>
      <w:tr w:rsidR="008D4C10" w:rsidRPr="008D4C10" w14:paraId="670544BE" w14:textId="77777777" w:rsidTr="008D4C10">
        <w:trPr>
          <w:tblCellSpacing w:w="15" w:type="dxa"/>
        </w:trPr>
        <w:tc>
          <w:tcPr>
            <w:tcW w:w="0" w:type="auto"/>
            <w:gridSpan w:val="2"/>
            <w:shd w:val="clear" w:color="auto" w:fill="FFFFFF"/>
            <w:hideMark/>
          </w:tcPr>
          <w:p w14:paraId="5883BF7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5155E37E"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2/17/2023</w:t>
            </w:r>
          </w:p>
        </w:tc>
      </w:tr>
      <w:tr w:rsidR="008D4C10" w:rsidRPr="008D4C10" w14:paraId="1A5CB1BD" w14:textId="77777777" w:rsidTr="008D4C10">
        <w:trPr>
          <w:tblCellSpacing w:w="15" w:type="dxa"/>
        </w:trPr>
        <w:tc>
          <w:tcPr>
            <w:tcW w:w="0" w:type="auto"/>
            <w:gridSpan w:val="2"/>
            <w:shd w:val="clear" w:color="auto" w:fill="FFFFFF"/>
            <w:hideMark/>
          </w:tcPr>
          <w:p w14:paraId="502B2369"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21FA4CB0"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Last Amend: </w:t>
            </w:r>
            <w:r w:rsidRPr="008D4C10">
              <w:rPr>
                <w:rFonts w:ascii="Verdana" w:eastAsia="Times New Roman" w:hAnsi="Verdana" w:cs="Arial"/>
                <w:color w:val="000000"/>
                <w:kern w:val="0"/>
                <w:sz w:val="18"/>
                <w:szCs w:val="18"/>
                <w14:ligatures w14:val="none"/>
              </w:rPr>
              <w:t>3/16/2023</w:t>
            </w:r>
          </w:p>
        </w:tc>
      </w:tr>
      <w:tr w:rsidR="008D4C10" w:rsidRPr="008D4C10" w14:paraId="35A32EF5" w14:textId="77777777" w:rsidTr="008D4C10">
        <w:trPr>
          <w:tblCellSpacing w:w="15" w:type="dxa"/>
        </w:trPr>
        <w:tc>
          <w:tcPr>
            <w:tcW w:w="0" w:type="auto"/>
            <w:gridSpan w:val="2"/>
            <w:shd w:val="clear" w:color="auto" w:fill="FFFFFF"/>
            <w:hideMark/>
          </w:tcPr>
          <w:p w14:paraId="711B632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42B85BB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3/16/2023-Referred to Com. on NAT. RES. From committee chair, with author's amendments: Amend, and re-refer to Com. on NAT. RES. Read second time and amended.</w:t>
            </w:r>
          </w:p>
        </w:tc>
      </w:tr>
      <w:tr w:rsidR="008D4C10" w:rsidRPr="008D4C10" w14:paraId="0EFB8E63" w14:textId="77777777" w:rsidTr="008D4C10">
        <w:trPr>
          <w:tblCellSpacing w:w="15" w:type="dxa"/>
        </w:trPr>
        <w:tc>
          <w:tcPr>
            <w:tcW w:w="0" w:type="auto"/>
            <w:gridSpan w:val="2"/>
            <w:shd w:val="clear" w:color="auto" w:fill="FFFFFF"/>
            <w:hideMark/>
          </w:tcPr>
          <w:p w14:paraId="504D3EA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3E6A4C3D"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Location: </w:t>
            </w:r>
            <w:r w:rsidRPr="008D4C10">
              <w:rPr>
                <w:rFonts w:ascii="Verdana" w:eastAsia="Times New Roman" w:hAnsi="Verdana" w:cs="Arial"/>
                <w:color w:val="000000"/>
                <w:kern w:val="0"/>
                <w:sz w:val="18"/>
                <w:szCs w:val="18"/>
                <w14:ligatures w14:val="none"/>
              </w:rPr>
              <w:t>3/16/2023-A. NAT. RES.</w:t>
            </w:r>
          </w:p>
        </w:tc>
      </w:tr>
      <w:tr w:rsidR="008D4C10" w:rsidRPr="008D4C10" w14:paraId="2032AE2C" w14:textId="77777777" w:rsidTr="008D4C10">
        <w:trPr>
          <w:tblCellSpacing w:w="15" w:type="dxa"/>
        </w:trPr>
        <w:tc>
          <w:tcPr>
            <w:tcW w:w="0" w:type="auto"/>
            <w:gridSpan w:val="2"/>
            <w:shd w:val="clear" w:color="auto" w:fill="FFFFFF"/>
            <w:hideMark/>
          </w:tcPr>
          <w:p w14:paraId="639237B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7B7059D1"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Current law requires, commencing June 30, 2015, and at the end of every fiscal year thereafter, and subject to an exception described below, that the City of Martinez, as trustee, transmit 20 percent of all gross revenue generated from specified trust lands to the State Lands Commission for allocation by the Treasurer to the General Fund and Land Bank Fund. Current law, in recognition of deteriorated conditions at the Martinez Marina, commencing June 30, 2015, and until June 30, 2021, authorized the commission to relieve the trustee of its obligation to transmit those gross revenues so the trustee can take action to address those conditions, including the dredging of sediment to restore adequate depth for launching, berthing, and safe navigation at the marina. This bill would authorize the commission to relieve the trustee of its obligation to transmit those gross revenues so the trustee can take action to address those conditions at the marina, including the dredging of sediment to restore adequate depth for launching, berthing, and safe navigation at the marina, commencing January 1, 2024, and until June 30, 2033.</w:t>
            </w:r>
          </w:p>
        </w:tc>
      </w:tr>
    </w:tbl>
    <w:p w14:paraId="5350A294" w14:textId="77777777" w:rsidR="008D4C10" w:rsidRPr="008D4C10" w:rsidRDefault="008D4C10" w:rsidP="008D4C1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79"/>
        <w:gridCol w:w="1098"/>
        <w:gridCol w:w="9123"/>
      </w:tblGrid>
      <w:tr w:rsidR="008D4C10" w:rsidRPr="008D4C10" w14:paraId="74985347" w14:textId="77777777" w:rsidTr="008D4C10">
        <w:trPr>
          <w:tblCellSpacing w:w="15" w:type="dxa"/>
        </w:trPr>
        <w:tc>
          <w:tcPr>
            <w:tcW w:w="0" w:type="auto"/>
            <w:shd w:val="clear" w:color="auto" w:fill="FFFFFF"/>
            <w:hideMark/>
          </w:tcPr>
          <w:p w14:paraId="5779E460" w14:textId="77777777" w:rsidR="008D4C10" w:rsidRPr="008D4C10" w:rsidRDefault="008D4C10" w:rsidP="008D4C10">
            <w:pPr>
              <w:spacing w:after="0" w:line="240" w:lineRule="auto"/>
              <w:rPr>
                <w:rFonts w:ascii="Times New Roman" w:eastAsia="Times New Roman" w:hAnsi="Times New Roman" w:cs="Times New Roman"/>
                <w:kern w:val="0"/>
                <w:sz w:val="24"/>
                <w:szCs w:val="24"/>
                <w14:ligatures w14:val="none"/>
              </w:rPr>
            </w:pPr>
          </w:p>
        </w:tc>
        <w:tc>
          <w:tcPr>
            <w:tcW w:w="500" w:type="pct"/>
            <w:shd w:val="clear" w:color="auto" w:fill="FFFFFF"/>
            <w:hideMark/>
          </w:tcPr>
          <w:p w14:paraId="7A3B2431"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c>
          <w:tcPr>
            <w:tcW w:w="4250" w:type="pct"/>
            <w:shd w:val="clear" w:color="auto" w:fill="FFFFFF"/>
            <w:hideMark/>
          </w:tcPr>
          <w:p w14:paraId="49E86C87" w14:textId="77777777" w:rsidR="008D4C10" w:rsidRPr="008D4C10" w:rsidRDefault="008D4C10" w:rsidP="008D4C10">
            <w:pPr>
              <w:spacing w:after="0" w:line="240" w:lineRule="auto"/>
              <w:rPr>
                <w:rFonts w:ascii="Times New Roman" w:eastAsia="Times New Roman" w:hAnsi="Times New Roman" w:cs="Times New Roman"/>
                <w:kern w:val="0"/>
                <w:sz w:val="20"/>
                <w:szCs w:val="20"/>
                <w14:ligatures w14:val="none"/>
              </w:rPr>
            </w:pPr>
          </w:p>
        </w:tc>
      </w:tr>
      <w:tr w:rsidR="008D4C10" w:rsidRPr="008D4C10" w14:paraId="482D263E" w14:textId="77777777" w:rsidTr="008D4C10">
        <w:trPr>
          <w:tblCellSpacing w:w="15" w:type="dxa"/>
        </w:trPr>
        <w:tc>
          <w:tcPr>
            <w:tcW w:w="0" w:type="auto"/>
            <w:gridSpan w:val="2"/>
            <w:shd w:val="clear" w:color="auto" w:fill="FFFFFF"/>
            <w:hideMark/>
          </w:tcPr>
          <w:p w14:paraId="12BFBBA3"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6"/>
                <w:szCs w:val="6"/>
                <w14:ligatures w14:val="none"/>
              </w:rPr>
              <w:t> </w:t>
            </w:r>
          </w:p>
        </w:tc>
        <w:tc>
          <w:tcPr>
            <w:tcW w:w="0" w:type="auto"/>
            <w:shd w:val="clear" w:color="auto" w:fill="FFFFFF"/>
            <w:vAlign w:val="center"/>
            <w:hideMark/>
          </w:tcPr>
          <w:p w14:paraId="608E24F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
        </w:tc>
      </w:tr>
      <w:tr w:rsidR="008D4C10" w:rsidRPr="008D4C10" w14:paraId="0126B14D" w14:textId="77777777" w:rsidTr="008D4C10">
        <w:trPr>
          <w:tblCellSpacing w:w="15" w:type="dxa"/>
        </w:trPr>
        <w:tc>
          <w:tcPr>
            <w:tcW w:w="0" w:type="auto"/>
            <w:shd w:val="clear" w:color="auto" w:fill="FFFFFF"/>
            <w:hideMark/>
          </w:tcPr>
          <w:p w14:paraId="072104CC"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 </w:t>
            </w:r>
          </w:p>
        </w:tc>
        <w:tc>
          <w:tcPr>
            <w:tcW w:w="0" w:type="auto"/>
            <w:shd w:val="clear" w:color="auto" w:fill="FFFFFF"/>
            <w:hideMark/>
          </w:tcPr>
          <w:p w14:paraId="18C1CBA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hyperlink r:id="rId33" w:tgtFrame="_blank" w:history="1">
              <w:r w:rsidRPr="008D4C10">
                <w:rPr>
                  <w:rFonts w:ascii="Verdana" w:eastAsia="Times New Roman" w:hAnsi="Verdana" w:cs="Arial"/>
                  <w:b/>
                  <w:bCs/>
                  <w:color w:val="1155CC"/>
                  <w:kern w:val="0"/>
                  <w:sz w:val="18"/>
                  <w:szCs w:val="18"/>
                  <w:u w:val="single"/>
                  <w14:ligatures w14:val="none"/>
                </w:rPr>
                <w:t>SB 752</w:t>
              </w:r>
            </w:hyperlink>
          </w:p>
        </w:tc>
        <w:tc>
          <w:tcPr>
            <w:tcW w:w="0" w:type="auto"/>
            <w:shd w:val="clear" w:color="auto" w:fill="FFFFFF"/>
            <w:hideMark/>
          </w:tcPr>
          <w:p w14:paraId="5DAE41FF"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w:t>
            </w:r>
            <w:hyperlink r:id="rId34" w:tgtFrame="_blank" w:history="1">
              <w:r w:rsidRPr="008D4C10">
                <w:rPr>
                  <w:rFonts w:ascii="Verdana" w:eastAsia="Times New Roman" w:hAnsi="Verdana" w:cs="Arial"/>
                  <w:b/>
                  <w:bCs/>
                  <w:color w:val="1155CC"/>
                  <w:kern w:val="0"/>
                  <w:sz w:val="18"/>
                  <w:szCs w:val="18"/>
                  <w:u w:val="single"/>
                  <w14:ligatures w14:val="none"/>
                </w:rPr>
                <w:t>Padilla</w:t>
              </w:r>
            </w:hyperlink>
            <w:r w:rsidRPr="008D4C10">
              <w:rPr>
                <w:rFonts w:ascii="Verdana" w:eastAsia="Times New Roman" w:hAnsi="Verdana" w:cs="Arial"/>
                <w:b/>
                <w:bCs/>
                <w:color w:val="000000"/>
                <w:kern w:val="0"/>
                <w:sz w:val="18"/>
                <w:szCs w:val="18"/>
                <w14:ligatures w14:val="none"/>
              </w:rPr>
              <w:t> D)   California Coastal Commission: powers and duties.</w:t>
            </w:r>
          </w:p>
        </w:tc>
      </w:tr>
      <w:tr w:rsidR="008D4C10" w:rsidRPr="008D4C10" w14:paraId="6F37F4C9" w14:textId="77777777" w:rsidTr="008D4C10">
        <w:trPr>
          <w:tblCellSpacing w:w="15" w:type="dxa"/>
        </w:trPr>
        <w:tc>
          <w:tcPr>
            <w:tcW w:w="0" w:type="auto"/>
            <w:gridSpan w:val="2"/>
            <w:shd w:val="clear" w:color="auto" w:fill="FFFFFF"/>
            <w:hideMark/>
          </w:tcPr>
          <w:p w14:paraId="446C8C66"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1352EC1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Introduced: </w:t>
            </w:r>
            <w:r w:rsidRPr="008D4C10">
              <w:rPr>
                <w:rFonts w:ascii="Verdana" w:eastAsia="Times New Roman" w:hAnsi="Verdana" w:cs="Arial"/>
                <w:color w:val="000000"/>
                <w:kern w:val="0"/>
                <w:sz w:val="18"/>
                <w:szCs w:val="18"/>
                <w14:ligatures w14:val="none"/>
              </w:rPr>
              <w:t>2/17/2023</w:t>
            </w:r>
          </w:p>
        </w:tc>
      </w:tr>
      <w:tr w:rsidR="008D4C10" w:rsidRPr="008D4C10" w14:paraId="0BB02FEF" w14:textId="77777777" w:rsidTr="008D4C10">
        <w:trPr>
          <w:tblCellSpacing w:w="15" w:type="dxa"/>
        </w:trPr>
        <w:tc>
          <w:tcPr>
            <w:tcW w:w="0" w:type="auto"/>
            <w:gridSpan w:val="2"/>
            <w:shd w:val="clear" w:color="auto" w:fill="FFFFFF"/>
            <w:hideMark/>
          </w:tcPr>
          <w:p w14:paraId="50B6B95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0CF0C487"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Status: </w:t>
            </w:r>
            <w:r w:rsidRPr="008D4C10">
              <w:rPr>
                <w:rFonts w:ascii="Verdana" w:eastAsia="Times New Roman" w:hAnsi="Verdana" w:cs="Arial"/>
                <w:color w:val="000000"/>
                <w:kern w:val="0"/>
                <w:sz w:val="18"/>
                <w:szCs w:val="18"/>
                <w14:ligatures w14:val="none"/>
              </w:rPr>
              <w:t>3/1/2023-Referred to Com. on N.R. &amp; W.</w:t>
            </w:r>
          </w:p>
        </w:tc>
      </w:tr>
      <w:tr w:rsidR="008D4C10" w:rsidRPr="008D4C10" w14:paraId="2990E47F" w14:textId="77777777" w:rsidTr="008D4C10">
        <w:trPr>
          <w:tblCellSpacing w:w="15" w:type="dxa"/>
        </w:trPr>
        <w:tc>
          <w:tcPr>
            <w:tcW w:w="0" w:type="auto"/>
            <w:gridSpan w:val="2"/>
            <w:shd w:val="clear" w:color="auto" w:fill="FFFFFF"/>
            <w:hideMark/>
          </w:tcPr>
          <w:p w14:paraId="012BA2D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14:ligatures w14:val="none"/>
              </w:rPr>
              <w:t> </w:t>
            </w:r>
          </w:p>
        </w:tc>
        <w:tc>
          <w:tcPr>
            <w:tcW w:w="0" w:type="auto"/>
            <w:shd w:val="clear" w:color="auto" w:fill="FFFFFF"/>
            <w:hideMark/>
          </w:tcPr>
          <w:p w14:paraId="0212E2BB"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proofErr w:type="gramStart"/>
            <w:r w:rsidRPr="008D4C10">
              <w:rPr>
                <w:rFonts w:ascii="Verdana" w:eastAsia="Times New Roman" w:hAnsi="Verdana" w:cs="Arial"/>
                <w:b/>
                <w:bCs/>
                <w:color w:val="000000"/>
                <w:kern w:val="0"/>
                <w:sz w:val="18"/>
                <w:szCs w:val="18"/>
                <w:lang w:val="fr-FR"/>
                <w14:ligatures w14:val="none"/>
              </w:rPr>
              <w:t>Location:</w:t>
            </w:r>
            <w:proofErr w:type="gramEnd"/>
            <w:r w:rsidRPr="008D4C10">
              <w:rPr>
                <w:rFonts w:ascii="Verdana" w:eastAsia="Times New Roman" w:hAnsi="Verdana" w:cs="Arial"/>
                <w:b/>
                <w:bCs/>
                <w:color w:val="000000"/>
                <w:kern w:val="0"/>
                <w:sz w:val="18"/>
                <w:szCs w:val="18"/>
                <w:lang w:val="fr-FR"/>
                <w14:ligatures w14:val="none"/>
              </w:rPr>
              <w:t> </w:t>
            </w:r>
            <w:r w:rsidRPr="008D4C10">
              <w:rPr>
                <w:rFonts w:ascii="Verdana" w:eastAsia="Times New Roman" w:hAnsi="Verdana" w:cs="Arial"/>
                <w:color w:val="000000"/>
                <w:kern w:val="0"/>
                <w:sz w:val="18"/>
                <w:szCs w:val="18"/>
                <w:lang w:val="fr-FR"/>
                <w14:ligatures w14:val="none"/>
              </w:rPr>
              <w:t>3/1/2023-S. N.R. &amp; W.</w:t>
            </w:r>
          </w:p>
        </w:tc>
      </w:tr>
      <w:tr w:rsidR="008D4C10" w:rsidRPr="008D4C10" w14:paraId="0273D8C5" w14:textId="77777777" w:rsidTr="008D4C10">
        <w:trPr>
          <w:tblCellSpacing w:w="15" w:type="dxa"/>
        </w:trPr>
        <w:tc>
          <w:tcPr>
            <w:tcW w:w="0" w:type="auto"/>
            <w:gridSpan w:val="2"/>
            <w:shd w:val="clear" w:color="auto" w:fill="FFFFFF"/>
            <w:hideMark/>
          </w:tcPr>
          <w:p w14:paraId="369AA2D5"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color w:val="000000"/>
                <w:kern w:val="0"/>
                <w:sz w:val="18"/>
                <w:szCs w:val="18"/>
                <w:lang w:val="fr-FR"/>
                <w14:ligatures w14:val="none"/>
              </w:rPr>
              <w:t> </w:t>
            </w:r>
          </w:p>
        </w:tc>
        <w:tc>
          <w:tcPr>
            <w:tcW w:w="0" w:type="auto"/>
            <w:shd w:val="clear" w:color="auto" w:fill="FFFFFF"/>
            <w:hideMark/>
          </w:tcPr>
          <w:p w14:paraId="65658388" w14:textId="77777777" w:rsidR="008D4C10" w:rsidRPr="008D4C10" w:rsidRDefault="008D4C10" w:rsidP="008D4C10">
            <w:pPr>
              <w:spacing w:after="0" w:line="240" w:lineRule="auto"/>
              <w:rPr>
                <w:rFonts w:ascii="Arial" w:eastAsia="Times New Roman" w:hAnsi="Arial" w:cs="Arial"/>
                <w:color w:val="222222"/>
                <w:kern w:val="0"/>
                <w:sz w:val="24"/>
                <w:szCs w:val="24"/>
                <w14:ligatures w14:val="none"/>
              </w:rPr>
            </w:pPr>
            <w:r w:rsidRPr="008D4C10">
              <w:rPr>
                <w:rFonts w:ascii="Verdana" w:eastAsia="Times New Roman" w:hAnsi="Verdana" w:cs="Arial"/>
                <w:b/>
                <w:bCs/>
                <w:color w:val="000000"/>
                <w:kern w:val="0"/>
                <w:sz w:val="18"/>
                <w:szCs w:val="18"/>
                <w14:ligatures w14:val="none"/>
              </w:rPr>
              <w:t>Summary: </w:t>
            </w:r>
            <w:r w:rsidRPr="008D4C10">
              <w:rPr>
                <w:rFonts w:ascii="Verdana" w:eastAsia="Times New Roman" w:hAnsi="Verdana" w:cs="Arial"/>
                <w:color w:val="000000"/>
                <w:kern w:val="0"/>
                <w:sz w:val="18"/>
                <w:szCs w:val="18"/>
                <w14:ligatures w14:val="none"/>
              </w:rPr>
              <w:t>The California Coastal Act of 1976 provides for the planning and regulation of development, under a coastal development permit process, within the coastal zone, as defined, that shall be based on various coastal resources planning and management policies set forth in the act. Current law requires the commission to periodically review its regulations and procedures and determine what revisions, if any, are necessary and appropriate to simplify and expedite the review of any matter that is before the commission, as provided. This bill would also require the commission to, among other things, periodically review its regulations and procedures and determine what revisions, if any, are necessary and appropriate to clarify the review of any matter that is before the commission, as provided.</w:t>
            </w:r>
          </w:p>
        </w:tc>
      </w:tr>
    </w:tbl>
    <w:p w14:paraId="314FA14F" w14:textId="77777777" w:rsidR="008D4C10" w:rsidRPr="008D4C10" w:rsidRDefault="008D4C10" w:rsidP="008D4C10">
      <w:pPr>
        <w:shd w:val="clear" w:color="auto" w:fill="FFFFFF"/>
        <w:spacing w:after="0" w:line="240" w:lineRule="auto"/>
        <w:outlineLvl w:val="3"/>
        <w:rPr>
          <w:rFonts w:ascii="Calibri" w:eastAsia="Times New Roman" w:hAnsi="Calibri" w:cs="Calibri"/>
          <w:b/>
          <w:bCs/>
          <w:color w:val="222222"/>
          <w:kern w:val="0"/>
          <w:sz w:val="24"/>
          <w:szCs w:val="24"/>
          <w14:ligatures w14:val="none"/>
        </w:rPr>
      </w:pPr>
      <w:r w:rsidRPr="008D4C10">
        <w:rPr>
          <w:rFonts w:ascii="Verdana" w:eastAsia="Times New Roman" w:hAnsi="Verdana" w:cs="Calibri"/>
          <w:b/>
          <w:bCs/>
          <w:color w:val="000000"/>
          <w:kern w:val="0"/>
          <w:sz w:val="17"/>
          <w:szCs w:val="17"/>
          <w14:ligatures w14:val="none"/>
        </w:rPr>
        <w:t>Total Measures: 16</w:t>
      </w:r>
    </w:p>
    <w:p w14:paraId="56EC1FD4" w14:textId="77777777" w:rsidR="008D4C10" w:rsidRPr="008D4C10" w:rsidRDefault="008D4C10" w:rsidP="008D4C10">
      <w:pPr>
        <w:shd w:val="clear" w:color="auto" w:fill="FFFFFF"/>
        <w:spacing w:after="0" w:line="240" w:lineRule="auto"/>
        <w:outlineLvl w:val="3"/>
        <w:rPr>
          <w:rFonts w:ascii="Calibri" w:eastAsia="Times New Roman" w:hAnsi="Calibri" w:cs="Calibri"/>
          <w:b/>
          <w:bCs/>
          <w:color w:val="222222"/>
          <w:kern w:val="0"/>
          <w:sz w:val="24"/>
          <w:szCs w:val="24"/>
          <w14:ligatures w14:val="none"/>
        </w:rPr>
      </w:pPr>
      <w:r w:rsidRPr="008D4C10">
        <w:rPr>
          <w:rFonts w:ascii="Verdana" w:eastAsia="Times New Roman" w:hAnsi="Verdana" w:cs="Calibri"/>
          <w:b/>
          <w:bCs/>
          <w:color w:val="000000"/>
          <w:kern w:val="0"/>
          <w:sz w:val="17"/>
          <w:szCs w:val="17"/>
          <w14:ligatures w14:val="none"/>
        </w:rPr>
        <w:t>Total Tracking Forms: 16</w:t>
      </w:r>
    </w:p>
    <w:p w14:paraId="4928D520" w14:textId="77777777" w:rsidR="00777E4B" w:rsidRDefault="00777E4B"/>
    <w:sectPr w:rsidR="00777E4B" w:rsidSect="008D4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10"/>
    <w:rsid w:val="00296D35"/>
    <w:rsid w:val="00777E4B"/>
    <w:rsid w:val="008D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E46D"/>
  <w15:chartTrackingRefBased/>
  <w15:docId w15:val="{236BD327-298E-49B4-BDED-7B291F49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web.capitoltrack.com/public/publishbillinfo.aspx?bi=MUxMfvJh32%2ffEWDUGU8DrZRRGHir2KZy%2fY0DFCL6O0jogZYEE2jexfgbO0ZWVxLm" TargetMode="External"/><Relationship Id="rId18" Type="http://schemas.openxmlformats.org/officeDocument/2006/relationships/hyperlink" Target="https://a67.asmdc.org/" TargetMode="External"/><Relationship Id="rId26" Type="http://schemas.openxmlformats.org/officeDocument/2006/relationships/hyperlink" Target="https://a30.asmdc.org/" TargetMode="External"/><Relationship Id="rId3" Type="http://schemas.openxmlformats.org/officeDocument/2006/relationships/webSettings" Target="webSettings.xml"/><Relationship Id="rId21" Type="http://schemas.openxmlformats.org/officeDocument/2006/relationships/hyperlink" Target="https://ctweb.capitoltrack.com/public/publishbillinfo.aspx?bi=UQouD%2f8YvHaIlCSTG%2fRK7T%2f%2b78UKLWUpOasd8G%2bADDTSMrvwoTQJ%2fIHFnI7aaFCp" TargetMode="External"/><Relationship Id="rId34" Type="http://schemas.openxmlformats.org/officeDocument/2006/relationships/hyperlink" Target="https://sd18.senate.ca.gov/" TargetMode="External"/><Relationship Id="rId7" Type="http://schemas.openxmlformats.org/officeDocument/2006/relationships/hyperlink" Target="https://ad22.asmrc.org/" TargetMode="External"/><Relationship Id="rId12" Type="http://schemas.openxmlformats.org/officeDocument/2006/relationships/hyperlink" Target="http://ad03.asmrc.org/" TargetMode="External"/><Relationship Id="rId17" Type="http://schemas.openxmlformats.org/officeDocument/2006/relationships/hyperlink" Target="https://ctweb.capitoltrack.com/public/publishbillinfo.aspx?bi=gE%2f8XOK16G24pgd8gHNnMIYipkQFpInfGyNeR51oJUklnWNKuPxPXiItGym6PsgU" TargetMode="External"/><Relationship Id="rId25" Type="http://schemas.openxmlformats.org/officeDocument/2006/relationships/hyperlink" Target="https://ctweb.capitoltrack.com/public/publishbillinfo.aspx?bi=8ymk33qKpE%2bIzgC9TOyuAvUtWeRf4IMfMCF8v%2bp%2fy4Iy4NCK2PZwlVX6raz5ga%2fP" TargetMode="External"/><Relationship Id="rId33" Type="http://schemas.openxmlformats.org/officeDocument/2006/relationships/hyperlink" Target="https://ctweb.capitoltrack.com/public/publishbillinfo.aspx?bi=K8vY%2bL5ironqhhQvrQ1seHe7L6YmzPwVgCD%2fO9XlMGgJQsK%2fThwt4lEC2EjPRsvc" TargetMode="External"/><Relationship Id="rId2" Type="http://schemas.openxmlformats.org/officeDocument/2006/relationships/settings" Target="settings.xml"/><Relationship Id="rId16" Type="http://schemas.openxmlformats.org/officeDocument/2006/relationships/hyperlink" Target="https://ad74.asmrc.org/" TargetMode="External"/><Relationship Id="rId20" Type="http://schemas.openxmlformats.org/officeDocument/2006/relationships/hyperlink" Target="https://a15.asmdc.org/" TargetMode="External"/><Relationship Id="rId29" Type="http://schemas.openxmlformats.org/officeDocument/2006/relationships/hyperlink" Target="https://ctweb.capitoltrack.com/public/publishbillinfo.aspx?bi=E50tO0r9a9MS3B84B41EQiqPb%2fGy73IpfiLgjBuRX1sDQ%2fvAuEoj2au6ASSZnNYQ" TargetMode="External"/><Relationship Id="rId1" Type="http://schemas.openxmlformats.org/officeDocument/2006/relationships/styles" Target="styles.xml"/><Relationship Id="rId6" Type="http://schemas.openxmlformats.org/officeDocument/2006/relationships/hyperlink" Target="https://ctweb.capitoltrack.com/public/publishbillinfo.aspx?bi=xukoJsYcYRVi9wfL6kR4BFnnvgitu8iCVtqmTeUnc9IFuvfakioFxliaOj3ohTLc" TargetMode="External"/><Relationship Id="rId11" Type="http://schemas.openxmlformats.org/officeDocument/2006/relationships/hyperlink" Target="https://ctweb.capitoltrack.com/public/publishbillinfo.aspx?bi=DP%2bTwJql4Ixim1FAcTZU%2foSVwW8A7FxAg95ek8YoLq1Ih9Pyvd%2bepcQ0IVZ4S9Vy" TargetMode="External"/><Relationship Id="rId24" Type="http://schemas.openxmlformats.org/officeDocument/2006/relationships/hyperlink" Target="https://ad72.asmrc.org/" TargetMode="External"/><Relationship Id="rId32" Type="http://schemas.openxmlformats.org/officeDocument/2006/relationships/hyperlink" Target="https://a15.asmdc.org/" TargetMode="External"/><Relationship Id="rId5" Type="http://schemas.openxmlformats.org/officeDocument/2006/relationships/hyperlink" Target="https://a77.asmdc.org/" TargetMode="External"/><Relationship Id="rId15" Type="http://schemas.openxmlformats.org/officeDocument/2006/relationships/hyperlink" Target="https://ctweb.capitoltrack.com/public/publishbillinfo.aspx?bi=Ok1NTmHH1%2fs%2fFC6a5l9RMw3AHiL36BkexCsmmaNoXwkl6EQBOh5L6c2tysPiBLjI" TargetMode="External"/><Relationship Id="rId23" Type="http://schemas.openxmlformats.org/officeDocument/2006/relationships/hyperlink" Target="https://ctweb.capitoltrack.com/public/publishbillinfo.aspx?bi=LB7p2GSe0G7gNvshdfnHUY1%2fo3iDs%2fFOAtZ4MKkjumUANmF5i02jneZtu0K8VrYg" TargetMode="External"/><Relationship Id="rId28" Type="http://schemas.openxmlformats.org/officeDocument/2006/relationships/hyperlink" Target="https://ad72.asmrc.org/" TargetMode="External"/><Relationship Id="rId36" Type="http://schemas.openxmlformats.org/officeDocument/2006/relationships/theme" Target="theme/theme1.xml"/><Relationship Id="rId10" Type="http://schemas.openxmlformats.org/officeDocument/2006/relationships/hyperlink" Target="https://ctweb.capitoltrack.com/public/publishbillinfo.aspx?bi=qBIMks6nzCZwuaQkyg4QYMQ78VpCVzXH56B8hKfieY5VSDX%2fKzHV%2fDzCryArdEXT" TargetMode="External"/><Relationship Id="rId19" Type="http://schemas.openxmlformats.org/officeDocument/2006/relationships/hyperlink" Target="https://ctweb.capitoltrack.com/public/publishbillinfo.aspx?bi=3vD%2bUrjpkzOfYinkjtHNFO7QYayN8PjOp7hgx%2bcySsfXIE78DfWicyjRk9Bi%2fmlz" TargetMode="External"/><Relationship Id="rId31" Type="http://schemas.openxmlformats.org/officeDocument/2006/relationships/hyperlink" Target="https://ctweb.capitoltrack.com/public/publishbillinfo.aspx?bi=ZLtPSn9B7F1OduvbTuuwZWKLxmO7WcU3fBVCAlBkRaefBRSkkYZvCXDSn3oFZJQD" TargetMode="External"/><Relationship Id="rId4" Type="http://schemas.openxmlformats.org/officeDocument/2006/relationships/hyperlink" Target="https://ctweb.capitoltrack.com/public/publishbillinfo.aspx?bi=JcWGFc0lz%2fqvCQbl%2bIWJ7sOlaQAv7bTKVwbpWbnehJBnT0k2qMThbSKWst0q9Nwe" TargetMode="External"/><Relationship Id="rId9" Type="http://schemas.openxmlformats.org/officeDocument/2006/relationships/hyperlink" Target="https://ad22.asmrc.org/" TargetMode="External"/><Relationship Id="rId14" Type="http://schemas.openxmlformats.org/officeDocument/2006/relationships/hyperlink" Target="https://a18.asmdc.org/" TargetMode="External"/><Relationship Id="rId22" Type="http://schemas.openxmlformats.org/officeDocument/2006/relationships/hyperlink" Target="https://a56.asmdc.org/" TargetMode="External"/><Relationship Id="rId27" Type="http://schemas.openxmlformats.org/officeDocument/2006/relationships/hyperlink" Target="https://ctweb.capitoltrack.com/public/publishbillinfo.aspx?bi=2xAs9wAIKtUoP1Gmayrgz9hZJxKXQkpaSer%2b2MkfmePUbUfaknRPAlfN3gGnGMsU" TargetMode="External"/><Relationship Id="rId30" Type="http://schemas.openxmlformats.org/officeDocument/2006/relationships/hyperlink" Target="https://a80.asmdc.org/" TargetMode="External"/><Relationship Id="rId35" Type="http://schemas.openxmlformats.org/officeDocument/2006/relationships/fontTable" Target="fontTable.xml"/><Relationship Id="rId8" Type="http://schemas.openxmlformats.org/officeDocument/2006/relationships/hyperlink" Target="https://ctweb.capitoltrack.com/public/publishbillinfo.aspx?bi=j6NsQty1NiUDP%2fTpZeqj9BvQkLiWOW2%2bCizptVlpJ%2bMbgavwuug2LWV8lCWGY44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Gross</dc:creator>
  <cp:keywords/>
  <dc:description/>
  <cp:lastModifiedBy>B Gross</cp:lastModifiedBy>
  <cp:revision>1</cp:revision>
  <cp:lastPrinted>2023-03-22T14:08:00Z</cp:lastPrinted>
  <dcterms:created xsi:type="dcterms:W3CDTF">2023-03-22T14:03:00Z</dcterms:created>
  <dcterms:modified xsi:type="dcterms:W3CDTF">2023-03-23T19:49:00Z</dcterms:modified>
</cp:coreProperties>
</file>